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843"/>
        <w:gridCol w:w="1559"/>
        <w:gridCol w:w="284"/>
        <w:gridCol w:w="3544"/>
        <w:gridCol w:w="283"/>
        <w:gridCol w:w="312"/>
        <w:gridCol w:w="2807"/>
        <w:gridCol w:w="248"/>
      </w:tblGrid>
      <w:tr w:rsidR="00FD06B9" w:rsidRPr="00FD06B9" w:rsidTr="00FD06B9">
        <w:trPr>
          <w:trHeight w:val="255"/>
        </w:trPr>
        <w:tc>
          <w:tcPr>
            <w:tcW w:w="184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Level</w:t>
            </w:r>
          </w:p>
        </w:tc>
        <w:tc>
          <w:tcPr>
            <w:tcW w:w="1559"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284"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3544"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Provinsi Aceh</w:t>
            </w:r>
          </w:p>
        </w:tc>
        <w:tc>
          <w:tcPr>
            <w:tcW w:w="28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31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2807"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r>
      <w:tr w:rsidR="00FD06B9" w:rsidRPr="00FD06B9" w:rsidTr="00FD06B9">
        <w:trPr>
          <w:trHeight w:val="255"/>
        </w:trPr>
        <w:tc>
          <w:tcPr>
            <w:tcW w:w="3402"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Komponen</w:t>
            </w:r>
          </w:p>
        </w:tc>
        <w:tc>
          <w:tcPr>
            <w:tcW w:w="284"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3827"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C. Kelompok Masyarakat Sipil</w:t>
            </w:r>
          </w:p>
        </w:tc>
        <w:tc>
          <w:tcPr>
            <w:tcW w:w="31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2807"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r>
      <w:tr w:rsidR="00FD06B9" w:rsidRPr="00FD06B9" w:rsidTr="00FD06B9">
        <w:trPr>
          <w:trHeight w:val="255"/>
        </w:trPr>
        <w:tc>
          <w:tcPr>
            <w:tcW w:w="184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284"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3544"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312"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2807"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r>
      <w:tr w:rsidR="00FD06B9" w:rsidRPr="00FD06B9" w:rsidTr="00FD06B9">
        <w:trPr>
          <w:trHeight w:val="255"/>
        </w:trPr>
        <w:tc>
          <w:tcPr>
            <w:tcW w:w="3686" w:type="dxa"/>
            <w:gridSpan w:val="3"/>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Isu dalam PGA REDD+</w:t>
            </w:r>
          </w:p>
        </w:tc>
        <w:tc>
          <w:tcPr>
            <w:tcW w:w="6946" w:type="dxa"/>
            <w:gridSpan w:val="4"/>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r>
      <w:tr w:rsidR="00FD06B9" w:rsidRPr="00FD06B9" w:rsidTr="00FD06B9">
        <w:trPr>
          <w:trHeight w:val="255"/>
        </w:trPr>
        <w:tc>
          <w:tcPr>
            <w:tcW w:w="3402"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Indikator</w:t>
            </w:r>
          </w:p>
        </w:tc>
        <w:tc>
          <w:tcPr>
            <w:tcW w:w="284"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7194" w:type="dxa"/>
            <w:gridSpan w:val="5"/>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a. Jumlah aktivis-LSM yang aktif memberikan masukan pada perencanaan wilayah dan kehutanan</w:t>
            </w:r>
          </w:p>
        </w:tc>
      </w:tr>
      <w:tr w:rsidR="00FD06B9" w:rsidRPr="00FD06B9" w:rsidTr="00FD06B9">
        <w:trPr>
          <w:trHeight w:val="255"/>
        </w:trPr>
        <w:tc>
          <w:tcPr>
            <w:tcW w:w="3402"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Wawancara – Sumber informasi</w:t>
            </w:r>
          </w:p>
        </w:tc>
        <w:tc>
          <w:tcPr>
            <w:tcW w:w="284"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6946" w:type="dxa"/>
            <w:gridSpan w:val="4"/>
            <w:tcBorders>
              <w:top w:val="nil"/>
              <w:left w:val="nil"/>
              <w:bottom w:val="nil"/>
              <w:right w:val="nil"/>
            </w:tcBorders>
            <w:shd w:val="clear" w:color="auto" w:fill="auto"/>
            <w:noWrap/>
            <w:hideMark/>
          </w:tcPr>
          <w:p w:rsidR="00FD06B9" w:rsidRPr="00FD06B9" w:rsidRDefault="00FD06B9" w:rsidP="00FD06B9">
            <w:pPr>
              <w:spacing w:after="24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248"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ook w:val="04A0"/>
      </w:tblPr>
      <w:tblGrid>
        <w:gridCol w:w="756"/>
        <w:gridCol w:w="1406"/>
        <w:gridCol w:w="1750"/>
        <w:gridCol w:w="1142"/>
        <w:gridCol w:w="1395"/>
        <w:gridCol w:w="1255"/>
        <w:gridCol w:w="1808"/>
        <w:gridCol w:w="1373"/>
      </w:tblGrid>
      <w:tr w:rsidR="00FD06B9" w:rsidRPr="00FD06B9" w:rsidTr="00FD06B9">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405"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Uraian Dokumen</w:t>
            </w:r>
          </w:p>
        </w:tc>
        <w:tc>
          <w:tcPr>
            <w:tcW w:w="126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Wawancara</w:t>
            </w:r>
          </w:p>
        </w:tc>
      </w:tr>
      <w:tr w:rsidR="00FD06B9" w:rsidRPr="00FD06B9" w:rsidTr="00FD06B9">
        <w:trPr>
          <w:trHeight w:val="510"/>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CIa1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Jumlah aktivis-LSM yang aktif memberikan masukan pada perencanaan wilayah dan kehutanan</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jumlah aktivis-LSM yang aktif memberikan masukan pada perencanaan wilayah dan kehu-tanan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Kehutanan</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Hanya sedikit. Yang sering merespon biasanya Walhi</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159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PU</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Yang sering terlibat adalah Walhi dan Aceh Green. Biasanya mereka diundang dalam acara seminar, diskusi atau lokakarya dan diminatkan pendapat tentang isu-isu yang berkaitan dengan lingkungan, perencanaan ruang dan kehutanan.</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3825"/>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Untuk soal kehutanan kira-kira jumlahnya antara kisaran 10-20 aktivis dengan beragam isu dan kepentingan, ada aktvis adat yang berkepentingan untuk isu hak kelola hutan bagi adat, ada aktivis WWF yang berkepentingan untuk konservasi, tentu juga Walhi dan jaringannya. Namun khusus menyangkut persoalan perencanaan wilayah memang tidak banyak, bisa dikatakan kurang memadai. Sejauh ini, misalnya, yang terlibat soal tata ruang, Walhi dan JKMA yang </w:t>
            </w:r>
            <w:r w:rsidRPr="00FD06B9">
              <w:rPr>
                <w:rFonts w:ascii="Times New Roman" w:eastAsia="Times New Roman" w:hAnsi="Times New Roman" w:cs="Times New Roman"/>
                <w:color w:val="000000"/>
                <w:sz w:val="20"/>
                <w:szCs w:val="20"/>
                <w:lang w:eastAsia="id-ID"/>
              </w:rPr>
              <w:lastRenderedPageBreak/>
              <w:t xml:space="preserve">biasanya diundang dalam pertemuan-pertemuan BKPRA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lastRenderedPageBreak/>
              <w:t>4</w:t>
            </w:r>
          </w:p>
        </w:tc>
      </w:tr>
      <w:tr w:rsidR="00FD06B9" w:rsidRPr="00FD06B9" w:rsidTr="00FD06B9">
        <w:trPr>
          <w:trHeight w:val="102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Akademisi</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Cukup banyak LSM yang aktif memberikan masukan. Sebut saja Walhi, JKMA, Institute Green Aceh (IGA), Yayasan Rumpun Bambu, dan lainnya.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255"/>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Jurnalis</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Kurang lebih 7 LSM yang aktif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1275"/>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CIa2</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Materi yang disampaikan akti-vis LSM dalam pertemuan pem-bahasan perencanaan wilayah dan kehutanan</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materi yang disampaikan aktivis-LSM dalam pertemuan pembahasan perencanaan wilayah dan kehutanan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Kehutanan</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Mereka sering mempersoalkan adanya fenomena degradasi atau deforestasi, hak atas adat, dsb. Namun kalau dicermati mereka kurang menguasai materi.</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207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PU</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Ini karena LSM tersebut memfokuskan perhatian pada isu lingkungan dalam konteks Aceh adalah isu hutan.</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306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Dari segi materi memang kebanyakan aktivis lebih mengambil porsi materi pada isu besarnya. Semisal, hak kelola hutan adat dan mukim. Ttetapi mengenai materi yang lebih teknis mungkin masih sedikit. Sebagaimana yang dilakukan Walhi, </w:t>
            </w:r>
            <w:r w:rsidRPr="00FD06B9">
              <w:rPr>
                <w:rFonts w:ascii="Times New Roman" w:eastAsia="Times New Roman" w:hAnsi="Times New Roman" w:cs="Times New Roman"/>
                <w:color w:val="000000"/>
                <w:sz w:val="20"/>
                <w:szCs w:val="20"/>
                <w:lang w:eastAsia="id-ID"/>
              </w:rPr>
              <w:lastRenderedPageBreak/>
              <w:t xml:space="preserve">misalnya, kita meminta bantuan jasa ahli yang mengerti materi teknis. Entah itu ahli lokal maupun jaringan tingkat nasional. Namun ini bisa membantu aktivis untuk memperkuat materi advokasinya.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lastRenderedPageBreak/>
              <w:t>2</w:t>
            </w:r>
          </w:p>
        </w:tc>
      </w:tr>
      <w:tr w:rsidR="00FD06B9" w:rsidRPr="00FD06B9" w:rsidTr="00FD06B9">
        <w:trPr>
          <w:trHeight w:val="2295"/>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Akademisi</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Isu yang mereka usung biasanya tentang maslah implikasi ruang, seperti konflik lahan, hak atas adat, deforestasi, dsb.  Dalam isu itu, mereka menyuarakannya cukup konsisten. Mereka cukup jeli mencari celah kesalahan prosedur dan cukup cermat dalam mengamati dampak lingkunngan dari sebuah kebijakan tata ruang</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765"/>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Jurnalis</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Materi yang disampaikan semisal soal karbon, konsesi lahan, pemberian ijin lahan dan moratorium logging</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4</w:t>
            </w:r>
          </w:p>
        </w:tc>
      </w:tr>
      <w:tr w:rsidR="00FD06B9" w:rsidRPr="00FD06B9" w:rsidTr="00FD06B9">
        <w:trPr>
          <w:trHeight w:val="255"/>
        </w:trPr>
        <w:tc>
          <w:tcPr>
            <w:tcW w:w="745"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405"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263"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b. Jumlah akademisi yang aktif memberikan masukan pada perencanaan wilayah dan kehutanan</w:t>
            </w: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5613" w:type="dxa"/>
            <w:gridSpan w:val="4"/>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Well Informed Persons (Aktivis LSM, Akademisi, Pemerintah: PU &amp; Kehutanan)</w:t>
            </w: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p>
        </w:tc>
      </w:tr>
      <w:tr w:rsidR="00FD06B9" w:rsidRPr="00FD06B9" w:rsidTr="00FD06B9">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405"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Uraian Dokumen</w:t>
            </w:r>
          </w:p>
        </w:tc>
        <w:tc>
          <w:tcPr>
            <w:tcW w:w="126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Wawancara</w:t>
            </w:r>
          </w:p>
        </w:tc>
      </w:tr>
      <w:tr w:rsidR="00FD06B9" w:rsidRPr="00FD06B9" w:rsidTr="00FD06B9">
        <w:trPr>
          <w:trHeight w:val="255"/>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CIb1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Jumlah akademisi yang aktif memberikan masukan pada perencanaan wilayah dan kehutanan</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jumlah akademisi yang aktif memberikan masukan pada perencanaan wilayah dan kehu-tanan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Kehutanan</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jumlahnya tidak lebih dari 5 orang</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102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PU</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Ini sebuah ironi dalam dunia akademisi Aceh. Banyak hutan, tapi tidak ada jurusan kehutanan dan planologi kehutanan</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r>
      <w:tr w:rsidR="00FD06B9" w:rsidRPr="00FD06B9" w:rsidTr="00FD06B9">
        <w:trPr>
          <w:trHeight w:val="204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Biasanya para akademisi menjadi staf ahli gubernur. Ada yang akademisi lokal, tapi ada juga yangdari Jakarta atau daerah lainya. Ada 1 akademisi yang cukup aktif dalam memberikan masukan tentang kehutanan, tapi latar belakang studi hukum. Namanya Taqwadin dari Unsyiah.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1785"/>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Akademisi</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Jumlahnya cukup memadai, sekitar ada 10 - 20 orang. Ada yang masuk jalur pemerintah dan ada juga yang tetap independen dengan menyuarakannya lewat forum-forum dimana akademisi diundang, atau lewat karya- tulisan di media massa.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255"/>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CIb2</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Materi yang disampaikan aka-demisi dalam pertemuan pem-bahasan perencanaan wilayah dan kehutanan</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materi yang disampaikan akademisi dalam pertemuan pem-bahasan perencanaan wilayah dan kehutanan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Kehutanan</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000000" w:fill="FFFF00"/>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255"/>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PU</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000000" w:fill="FFFF00"/>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r>
      <w:tr w:rsidR="00FD06B9" w:rsidRPr="00FD06B9" w:rsidTr="00FD06B9">
        <w:trPr>
          <w:trHeight w:val="255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Mungkin secara teknis -- terutama yang menjadi staf ahli gubernur -- sangat memadai. Namun, soalnya adalah soal perencanaan wilayah bukan hanya soal teknis, melainkan ada yang lebih serius non teknis, semisal bagaimana mereka mengerti kompleksitas lokal sosio-kultural politis.  Pada bagian ini -- secara substansi material -- saya menyangsikan kemampuannya.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1275"/>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Akademisi</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Materi yang disampaikan antara lain: pembagian kawasan hutan dan non kawasan hutan, implikasi sosial perubahan status dari hutang lindung menjadi hutan produksi, dsb</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4</w:t>
            </w:r>
          </w:p>
        </w:tc>
      </w:tr>
      <w:tr w:rsidR="00FD06B9" w:rsidRPr="00FD06B9" w:rsidTr="00FD06B9">
        <w:trPr>
          <w:trHeight w:val="255"/>
        </w:trPr>
        <w:tc>
          <w:tcPr>
            <w:tcW w:w="745"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405"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263"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r>
      <w:tr w:rsidR="00FD06B9" w:rsidRPr="00FD06B9" w:rsidTr="00FD06B9">
        <w:trPr>
          <w:trHeight w:val="690"/>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c. Jumlah kelompok masyarakat sipil yang menunjukkan kepada publik penyimpangan prosedur dan potensi kerugian masyarakat akibat perencanaan wilayah dan kehutanan secara konsisten</w:t>
            </w:r>
            <w:r w:rsidRPr="00FD06B9">
              <w:rPr>
                <w:rFonts w:ascii="Times New Roman" w:eastAsia="Times New Roman" w:hAnsi="Times New Roman" w:cs="Times New Roman"/>
                <w:b/>
                <w:bCs/>
                <w:color w:val="000000"/>
                <w:sz w:val="20"/>
                <w:szCs w:val="20"/>
                <w:lang w:eastAsia="id-ID"/>
              </w:rPr>
              <w:br/>
              <w:t xml:space="preserve">       </w:t>
            </w: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5613" w:type="dxa"/>
            <w:gridSpan w:val="4"/>
            <w:tcBorders>
              <w:top w:val="nil"/>
              <w:left w:val="nil"/>
              <w:bottom w:val="nil"/>
              <w:right w:val="nil"/>
            </w:tcBorders>
            <w:shd w:val="clear" w:color="auto" w:fill="auto"/>
            <w:noWrap/>
            <w:hideMark/>
          </w:tcPr>
          <w:p w:rsidR="00FD06B9" w:rsidRPr="00FD06B9" w:rsidRDefault="00FD06B9" w:rsidP="00FD06B9">
            <w:pPr>
              <w:spacing w:after="24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p>
        </w:tc>
      </w:tr>
      <w:tr w:rsidR="00FD06B9" w:rsidRPr="00FD06B9" w:rsidTr="00FD06B9">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405"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Uraian Dokumen</w:t>
            </w:r>
          </w:p>
        </w:tc>
        <w:tc>
          <w:tcPr>
            <w:tcW w:w="126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Wawancara</w:t>
            </w:r>
          </w:p>
        </w:tc>
      </w:tr>
      <w:tr w:rsidR="00FD06B9" w:rsidRPr="00FD06B9" w:rsidTr="00FD06B9">
        <w:trPr>
          <w:trHeight w:val="270"/>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CIc1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perencanaan wilayah dan kehutanan secara konsisten</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jumlah kelompok masya-rakat sipil yang menunjukkan kepada publik penyimpangan prosedur dan potensi kerugian masyarakat akibat perencanaan wilayah dan kehutanan secara konsisten,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Kehutanan</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Yang konsisten Walhi, JKMA</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150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PU</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mengetahui persis berapa jumlahnya, karena bukan perhatian utama dan tugas PU untuk mengamatinya</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153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Jika kelompok masyarakat sipil yang dimaksud organisasi atau kelompok masyarakat secara luas, maka yang aktif lebih banyak  NGO dan beberapa tokoh Mukim yang punya perhatian pada masalah kehutanan.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102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Akademisi</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Masyarakat sipil di Aceh cukup kritis. Terutama Tiga Pilar: Green Jurnalis, LSM dan Tokoh Mukim. Tiga pilar ini bisa dikatakan sebagai watch dog</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51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Jurnalis</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Yang aktif terdiri dari TII, Walhi, Yayasan ekosistem (Yesa) dan JKMA</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765"/>
        </w:trPr>
        <w:tc>
          <w:tcPr>
            <w:tcW w:w="745"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CIc2</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Kemampuan kelompok masya-rakat sipil yang menunjukan penyimpangan </w:t>
            </w:r>
            <w:r w:rsidRPr="00FD06B9">
              <w:rPr>
                <w:rFonts w:ascii="Times New Roman" w:eastAsia="Times New Roman" w:hAnsi="Times New Roman" w:cs="Times New Roman"/>
                <w:color w:val="000000"/>
                <w:sz w:val="20"/>
                <w:szCs w:val="20"/>
                <w:lang w:eastAsia="id-ID"/>
              </w:rPr>
              <w:lastRenderedPageBreak/>
              <w:t xml:space="preserve">prosedur dan potensi kerugian akibat peren-canaan wilayah dan kehutanan </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lastRenderedPageBreak/>
              <w:t xml:space="preserve">Apakah kemampuan kelompok masyarakat sipil yang menunjukan penyimpangan </w:t>
            </w:r>
            <w:r w:rsidRPr="00FD06B9">
              <w:rPr>
                <w:rFonts w:ascii="Times New Roman" w:eastAsia="Times New Roman" w:hAnsi="Times New Roman" w:cs="Times New Roman"/>
                <w:color w:val="000000"/>
                <w:sz w:val="20"/>
                <w:szCs w:val="20"/>
                <w:lang w:eastAsia="id-ID"/>
              </w:rPr>
              <w:lastRenderedPageBreak/>
              <w:t>prosedur dan po-tensi kerugian akibat perencanaan wilayah dan kehutanan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lastRenderedPageBreak/>
              <w:t>Kehutanan</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Mereka mampu membangun opini di media massa. Meski cenderung hanya mendiskreditkan. </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117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PU</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Mereka hanya cukup vokal, tetapi hanya memahami garis besar persoalan</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357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Dari sisi materi, tentu dengan dampingan  NGO, masyarakat mampu menunjukkan indikasi penyimpangan prosedur. Sebagai contoh, bersama masyarakat Walhi dan jaringan melakukan pengawasan dan membidik pada persoalan amdal yang banyak diabaikan dan diselewengkan oleh perusahaan. Semisa, PT Kalista Alam yang tidak dapat menunjukkan Amdalnya dan hanya menunjukkan UKL/UPL yang sudah kadaluarsa di Rawa Tripa. Padahal untuk pembukaan lahan baru Amdal mutlak harus trpenuhi.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1785"/>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Akademisi</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 dan Green Jurnalis memeiliki metode tersendiri dan langsung terjun ke lapangan.  Green Jurnalis dan Walhi, misalnya, punya kemampuan investigasi yang memadai. Oleh karenanya hasilnya kerap dijadikan bahan untuk pers release.</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4</w:t>
            </w:r>
          </w:p>
        </w:tc>
      </w:tr>
      <w:tr w:rsidR="00FD06B9" w:rsidRPr="00FD06B9" w:rsidTr="00FD06B9">
        <w:trPr>
          <w:trHeight w:val="1275"/>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Jurnalis</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Dilakukan dengan cara berkolaborasi dengan masyarakat, melakukan investigasi, melakukan pemeriksaan silang (crosscheck) berita-berita di media massa</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255"/>
        </w:trPr>
        <w:tc>
          <w:tcPr>
            <w:tcW w:w="745"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405"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263"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r>
      <w:tr w:rsidR="00FD06B9" w:rsidRPr="00FD06B9" w:rsidTr="00FD06B9">
        <w:trPr>
          <w:trHeight w:val="360"/>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lastRenderedPageBreak/>
              <w:t>Indikator</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d. Jumlah aktivis-LSM/jaringan LSM yang mendampingi masyarakat melakukan pemetaan wilayah</w:t>
            </w: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6995" w:type="dxa"/>
            <w:gridSpan w:val="5"/>
            <w:tcBorders>
              <w:top w:val="nil"/>
              <w:left w:val="nil"/>
              <w:bottom w:val="single" w:sz="4" w:space="0" w:color="auto"/>
              <w:right w:val="nil"/>
            </w:tcBorders>
            <w:shd w:val="clear" w:color="auto" w:fill="auto"/>
            <w:hideMark/>
          </w:tcPr>
          <w:p w:rsidR="00FD06B9" w:rsidRPr="00FD06B9" w:rsidRDefault="00FD06B9" w:rsidP="00FD06B9">
            <w:pPr>
              <w:spacing w:after="24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Well Informed Persons (Jurnalis, Akademisi, Masyarakat Adat/lokal, Pemerintah: PU &amp; Kehutanan)</w:t>
            </w:r>
            <w:r w:rsidRPr="00FD06B9">
              <w:rPr>
                <w:rFonts w:ascii="Times New Roman" w:eastAsia="Times New Roman" w:hAnsi="Times New Roman" w:cs="Times New Roman"/>
                <w:b/>
                <w:bCs/>
                <w:color w:val="000000"/>
                <w:sz w:val="20"/>
                <w:szCs w:val="20"/>
                <w:lang w:eastAsia="id-ID"/>
              </w:rPr>
              <w:br/>
            </w:r>
          </w:p>
        </w:tc>
      </w:tr>
      <w:tr w:rsidR="00FD06B9" w:rsidRPr="00FD06B9" w:rsidTr="00FD06B9">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Pertanyaan Wawancara</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Uraian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Dokumen</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Wawancara</w:t>
            </w:r>
          </w:p>
        </w:tc>
      </w:tr>
      <w:tr w:rsidR="00FD06B9" w:rsidRPr="00FD06B9" w:rsidTr="00FD06B9">
        <w:trPr>
          <w:trHeight w:val="255"/>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CId1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Kehutanan</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Tidak ada.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r>
      <w:tr w:rsidR="00FD06B9" w:rsidRPr="00FD06B9" w:rsidTr="00FD06B9">
        <w:trPr>
          <w:trHeight w:val="1785"/>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PU</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Tidak mengetahui secara persis. Namun dapat dipastikan LSM yang mendampingi masyakat dalam pemetaan wilayah hampir tidak ada. Yang ada mereka yang diundang dalam setipa pembahasaan persoalan hutan dan pentaannya.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r>
      <w:tr w:rsidR="00FD06B9" w:rsidRPr="00FD06B9" w:rsidTr="00FD06B9">
        <w:trPr>
          <w:trHeight w:val="102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Kalau berkenaan dengan pemetaan wilayah, tidak banyak LSM/NGO yang mendampingi masyarakat untuk melakukan pemetaan wilayah.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765"/>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Organisasi Masyarakat Adat Lokal</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000000" w:fill="FFFF00"/>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102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Akademisi</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Mungkin dari segi jumlah tidak banyak. Tapi mereka sangat komit dan intensif dalam mendampingi masyarakat. Sebut saja Walhi, JKMA, YRBI, LBH Aceh.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315"/>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Jurnalis</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000000" w:fill="FFFF00"/>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FFFF00"/>
                <w:sz w:val="20"/>
                <w:szCs w:val="20"/>
                <w:lang w:eastAsia="id-ID"/>
              </w:rPr>
            </w:pPr>
            <w:r w:rsidRPr="00FD06B9">
              <w:rPr>
                <w:rFonts w:ascii="Times New Roman" w:eastAsia="Times New Roman" w:hAnsi="Times New Roman" w:cs="Times New Roman"/>
                <w:color w:val="FFFF00"/>
                <w:sz w:val="20"/>
                <w:szCs w:val="20"/>
                <w:lang w:eastAsia="id-ID"/>
              </w:rPr>
              <w:t> </w:t>
            </w:r>
          </w:p>
        </w:tc>
      </w:tr>
      <w:tr w:rsidR="00FD06B9" w:rsidRPr="00FD06B9" w:rsidTr="00FD06B9">
        <w:trPr>
          <w:trHeight w:val="615"/>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CId2</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Kemampuan aktivis-LSM/ ja-ringan LSM yang mendampingi masyarakat melakukan pemetaan wilayah</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kemampuan aktivis-LSM/ jaringan LSM yang mendampingi masyarakat melakukan pemetaan wilayah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Kehutanan</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Tidak memadai. Pemetaan hutan itu tidak mudah.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1905"/>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PU</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Teknis pemetaaan wilayah tidak mudah dikuasai oleh kelompok LSM. Memerlukan peralatan yang tidak murah tanpa ada dukungan dana yang memadai, serta skill yang </w:t>
            </w:r>
            <w:r w:rsidRPr="00FD06B9">
              <w:rPr>
                <w:rFonts w:ascii="Times New Roman" w:eastAsia="Times New Roman" w:hAnsi="Times New Roman" w:cs="Times New Roman"/>
                <w:color w:val="000000"/>
                <w:sz w:val="20"/>
                <w:szCs w:val="20"/>
                <w:lang w:eastAsia="id-ID"/>
              </w:rPr>
              <w:lastRenderedPageBreak/>
              <w:t xml:space="preserve">mumpuni.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lastRenderedPageBreak/>
              <w:t>1</w:t>
            </w:r>
          </w:p>
        </w:tc>
      </w:tr>
      <w:tr w:rsidR="00FD06B9" w:rsidRPr="00FD06B9" w:rsidTr="00FD06B9">
        <w:trPr>
          <w:trHeight w:val="153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Sejauh ini hanya Walhi yang pernah melakukan pemetaan 'ekologi genting dan potensi konflik".  Pemtaan ini sudah dibukukan: Potret Buram Penguasaan Ruang dan SDA di Aceh, khususnya BAB III. Sebaran Bencana</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765"/>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Organisasi Masyarakat Adat Lokal</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Keberadaan LSM selalu membantu mukim. </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357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Akademisi</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Kemampuan untuk mendampingi masyarakat sudah berpengalaman. Namun kalau kemampuan untuk melakukan pemetaan wilayah, mungkin agak berbeda dengan kamampuan mereka yang secara profesional yang bekrja di PU atau instansi pemerintah yang berurusan dengan perencanaan tata ruang. Namun peran LSM tetap vital, kendat seara teknis pemetaan kurang. Contohnya, aktivis (Walhi, JKMA, YRBI) melakukan advokasi konsep wilayah hutan dalam pemahaman Mukim.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51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Jurnalis</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Walhi dan JKMA yang paling aktif dan punya kemampuan</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255"/>
        </w:trPr>
        <w:tc>
          <w:tcPr>
            <w:tcW w:w="745"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405"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263"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r>
      <w:tr w:rsidR="00FD06B9" w:rsidRPr="00FD06B9" w:rsidTr="00FD06B9">
        <w:trPr>
          <w:trHeight w:val="330"/>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xml:space="preserve">:  e. Sumber dana yang dipergunakan LSM/jaringan LSM melakukan pendampingan masyarakat melakukan pemetaan wilayah </w:t>
            </w:r>
            <w:r w:rsidRPr="00FD06B9">
              <w:rPr>
                <w:rFonts w:ascii="Times New Roman" w:eastAsia="Times New Roman" w:hAnsi="Times New Roman" w:cs="Times New Roman"/>
                <w:b/>
                <w:bCs/>
                <w:color w:val="000000"/>
                <w:sz w:val="20"/>
                <w:szCs w:val="20"/>
                <w:lang w:eastAsia="id-ID"/>
              </w:rPr>
              <w:br/>
            </w:r>
            <w:r w:rsidRPr="00FD06B9">
              <w:rPr>
                <w:rFonts w:ascii="Times New Roman" w:eastAsia="Times New Roman" w:hAnsi="Times New Roman" w:cs="Times New Roman"/>
                <w:b/>
                <w:bCs/>
                <w:color w:val="000000"/>
                <w:sz w:val="20"/>
                <w:szCs w:val="20"/>
                <w:lang w:eastAsia="id-ID"/>
              </w:rPr>
              <w:lastRenderedPageBreak/>
              <w:t xml:space="preserve">       </w:t>
            </w: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lastRenderedPageBreak/>
              <w:t>Wawancara – Sumber informasi</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2529" w:type="dxa"/>
            <w:gridSpan w:val="2"/>
            <w:tcBorders>
              <w:top w:val="nil"/>
              <w:left w:val="nil"/>
              <w:bottom w:val="nil"/>
              <w:right w:val="nil"/>
            </w:tcBorders>
            <w:shd w:val="clear" w:color="auto" w:fill="auto"/>
            <w:noWrap/>
            <w:hideMark/>
          </w:tcPr>
          <w:p w:rsidR="00FD06B9" w:rsidRPr="00FD06B9" w:rsidRDefault="00FD06B9" w:rsidP="00FD06B9">
            <w:pPr>
              <w:spacing w:after="24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Well Informed Persons (LSM: Pengurus)</w:t>
            </w:r>
          </w:p>
        </w:tc>
        <w:tc>
          <w:tcPr>
            <w:tcW w:w="126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p>
        </w:tc>
      </w:tr>
      <w:tr w:rsidR="00FD06B9" w:rsidRPr="00FD06B9" w:rsidTr="00FD06B9">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405"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Uraian Dokumen</w:t>
            </w:r>
          </w:p>
        </w:tc>
        <w:tc>
          <w:tcPr>
            <w:tcW w:w="126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Wawancara</w:t>
            </w:r>
          </w:p>
        </w:tc>
      </w:tr>
      <w:tr w:rsidR="00FD06B9" w:rsidRPr="00FD06B9" w:rsidTr="00FD06B9">
        <w:trPr>
          <w:trHeight w:val="2805"/>
        </w:trPr>
        <w:tc>
          <w:tcPr>
            <w:tcW w:w="745" w:type="dxa"/>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CIe1</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Sumber dana yang diperguna-kan LSM/jaringan LSM melaku-kan pendampingan masyarakat melakukan pemetaan wilayah</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sumber dana yang diper-gunakan LSM/jaringan LSM mela-kukan pendampingan masyarakat melakukan pemetaan wilayah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Tidak pernah ada pendanaan yang dilakukan LSM (Walhi) untuk melakukan pemetwaan wilayah. Walhi pernah mendorong pemda untuk mengalokasikan dana khusus untuk pemetaan batas wilayah yang jelas, tapi sekarang belum ada kejelasan. Padahal penentuan batas Mukim dan Gampung mendesak ditentutakan untuk mengantisipasi potensi konflik lahan dan wilayah di mayarakat.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r>
      <w:tr w:rsidR="00FD06B9" w:rsidRPr="00FD06B9" w:rsidTr="00FD06B9">
        <w:trPr>
          <w:trHeight w:val="255"/>
        </w:trPr>
        <w:tc>
          <w:tcPr>
            <w:tcW w:w="745"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405"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263"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r>
      <w:tr w:rsidR="00FD06B9" w:rsidRPr="00FD06B9" w:rsidTr="00FD06B9">
        <w:trPr>
          <w:trHeight w:val="600"/>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f. Mekanisme pelaporan balik hasil atau proses partisipasi yang diikuti kepada organisasi masyarakat sipil masyarakat yang didampingi dan publik</w:t>
            </w:r>
            <w:r w:rsidRPr="00FD06B9">
              <w:rPr>
                <w:rFonts w:ascii="Times New Roman" w:eastAsia="Times New Roman" w:hAnsi="Times New Roman" w:cs="Times New Roman"/>
                <w:b/>
                <w:bCs/>
                <w:color w:val="000000"/>
                <w:sz w:val="20"/>
                <w:szCs w:val="20"/>
                <w:lang w:eastAsia="id-ID"/>
              </w:rPr>
              <w:br/>
              <w:t xml:space="preserve">       </w:t>
            </w: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2529" w:type="dxa"/>
            <w:gridSpan w:val="2"/>
            <w:tcBorders>
              <w:top w:val="nil"/>
              <w:left w:val="nil"/>
              <w:bottom w:val="nil"/>
              <w:right w:val="nil"/>
            </w:tcBorders>
            <w:shd w:val="clear" w:color="auto" w:fill="auto"/>
            <w:noWrap/>
            <w:hideMark/>
          </w:tcPr>
          <w:p w:rsidR="00FD06B9" w:rsidRPr="00FD06B9" w:rsidRDefault="00FD06B9" w:rsidP="00FD06B9">
            <w:pPr>
              <w:spacing w:after="24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Well Informed Persons (LSM: Pengurus)</w:t>
            </w:r>
          </w:p>
        </w:tc>
        <w:tc>
          <w:tcPr>
            <w:tcW w:w="126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p>
        </w:tc>
      </w:tr>
      <w:tr w:rsidR="00FD06B9" w:rsidRPr="00FD06B9" w:rsidTr="00FD06B9">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405"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Uraian Dokumen</w:t>
            </w:r>
          </w:p>
        </w:tc>
        <w:tc>
          <w:tcPr>
            <w:tcW w:w="126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Wawancara</w:t>
            </w:r>
          </w:p>
        </w:tc>
      </w:tr>
      <w:tr w:rsidR="00FD06B9" w:rsidRPr="00FD06B9" w:rsidTr="00FD06B9">
        <w:trPr>
          <w:trHeight w:val="2550"/>
        </w:trPr>
        <w:tc>
          <w:tcPr>
            <w:tcW w:w="745" w:type="dxa"/>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CIf1</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Prosedur penyampaian hasil atau proses partisipasi</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mekanisme pelaporan balik hasil atau proses partisipasi mengatur prosedur pe-nyampaian hasil atau proses partisipasi?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Tidak ada prosedur khusus dan pasti. Namun semua proses pasti disampaikan ke publik. Biasanya kita melakukan konferensi pers agar tidak hanya maysrakat dampingan yang mengetahui hasilnya, tapi juga masyarakat luas. </w:t>
            </w:r>
            <w:r w:rsidRPr="00FD06B9">
              <w:rPr>
                <w:rFonts w:ascii="Times New Roman" w:eastAsia="Times New Roman" w:hAnsi="Times New Roman" w:cs="Times New Roman"/>
                <w:color w:val="000000"/>
                <w:sz w:val="20"/>
                <w:szCs w:val="20"/>
                <w:lang w:eastAsia="id-ID"/>
              </w:rPr>
              <w:br/>
            </w:r>
            <w:r w:rsidRPr="00FD06B9">
              <w:rPr>
                <w:rFonts w:ascii="Times New Roman" w:eastAsia="Times New Roman" w:hAnsi="Times New Roman" w:cs="Times New Roman"/>
                <w:color w:val="000000"/>
                <w:sz w:val="20"/>
                <w:szCs w:val="20"/>
                <w:lang w:eastAsia="id-ID"/>
              </w:rPr>
              <w:br/>
              <w:t>Hasil dampingan selalu disampaikan bahkan didialogkan dengan masyarakat dampingan</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2550"/>
        </w:trPr>
        <w:tc>
          <w:tcPr>
            <w:tcW w:w="745" w:type="dxa"/>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lastRenderedPageBreak/>
              <w:t>CIf2</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24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Standarisasi isi laporan hasil atau proses partisipasi</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mekanisme pelaporan balik hasil atau proses partisipasi mengatur standarisasi isi laporan hasil atau proses parti-sipasi?</w:t>
            </w:r>
          </w:p>
        </w:tc>
        <w:tc>
          <w:tcPr>
            <w:tcW w:w="1124"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standarisasi. Yang penting informai tersampaikan. Terutama untuk hasil yang disampaikan kepada masyarakat, bukan standar yang diperlukan, tetapi bagiamana informasi bisa dipahami. Masyarakat kerap sudah merasa cukup dengan pelaporan lisan dalam pertemuan-2 informan. Kalau tertulis biasanya orang tertentu saja yang mau membaca.</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1275"/>
        </w:trPr>
        <w:tc>
          <w:tcPr>
            <w:tcW w:w="745" w:type="dxa"/>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CIf3</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24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Forum penyampaian hasil atau proses partisipasi</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mekanisme pelaporan balik hasil atau proses partisipasi mengatur forum penyam-paian hasil atau proses partisipasi?</w:t>
            </w:r>
          </w:p>
        </w:tc>
        <w:tc>
          <w:tcPr>
            <w:tcW w:w="1124"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pernah dirancang forum, tatapi dilakukan pertemuan-pertemuan sesuai dengan kebutuhan dan mendesak tidaknya hasil harus diketahui masyarakat.</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2550"/>
        </w:trPr>
        <w:tc>
          <w:tcPr>
            <w:tcW w:w="745" w:type="dxa"/>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CIf4</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24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Penetapan peserta forum penyampaian hasil atau proses partisipasi</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mekanisme pelaporan balik hasil atau proses partisipasi mengatur penetapan peserta forum penyampaian hasil atau proses partisipasi?</w:t>
            </w:r>
          </w:p>
        </w:tc>
        <w:tc>
          <w:tcPr>
            <w:tcW w:w="1124"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Tidak pernah ada mekanisme khusus yang terlalu kaku dan formal. Biasanya dalam rapat kecil yang bersifat insidental untuk menentukan siapa yang harus terlibat.  Persoalan yang dihadapi adalah keterbatasan personel sementara permasalahan dari waktu ke waktu bertambah. Jika begitu, biasanya pilihan dan penetapannnya hanya sebatas siapa yang lebih memiliki waktu untuk terlibat.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r>
      <w:tr w:rsidR="00FD06B9" w:rsidRPr="00FD06B9" w:rsidTr="00FD06B9">
        <w:trPr>
          <w:trHeight w:val="1530"/>
        </w:trPr>
        <w:tc>
          <w:tcPr>
            <w:tcW w:w="745" w:type="dxa"/>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CIf5</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24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Mekanisme penyampaian masukan dari peserta forum</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mekanisme pelaporan balik hasil atau proses partisipasi mengatur mekanisme penyam-paian masukan dari peserta forum?</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Tidak ada mekanisme khusus. Tapi sebagaiamana biasa, dalam setiapa penyampain pelaporan atau informasi apapaun dalam setiap forum, selalu menyediakan diri untuk masukan, saran dan kritik.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r>
      <w:tr w:rsidR="00FD06B9" w:rsidRPr="00FD06B9" w:rsidTr="00FD06B9">
        <w:trPr>
          <w:trHeight w:val="255"/>
        </w:trPr>
        <w:tc>
          <w:tcPr>
            <w:tcW w:w="745"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405"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263"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r>
      <w:tr w:rsidR="00FD06B9" w:rsidRPr="00FD06B9" w:rsidTr="00FD06B9">
        <w:trPr>
          <w:trHeight w:val="255"/>
        </w:trPr>
        <w:tc>
          <w:tcPr>
            <w:tcW w:w="3890" w:type="dxa"/>
            <w:gridSpan w:val="3"/>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Isu dalam PGA REDD+</w:t>
            </w:r>
          </w:p>
        </w:tc>
        <w:tc>
          <w:tcPr>
            <w:tcW w:w="5613" w:type="dxa"/>
            <w:gridSpan w:val="4"/>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II. Pengaturan Hak</w:t>
            </w: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r>
      <w:tr w:rsidR="00FD06B9" w:rsidRPr="00FD06B9" w:rsidTr="00FD06B9">
        <w:trPr>
          <w:trHeight w:val="660"/>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a. Jumlah aktivis LSM yang memiliki keterampilan perancangan peraturan (legal drafting) terkait dengan masyarakat adat/lokal</w:t>
            </w: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6995" w:type="dxa"/>
            <w:gridSpan w:val="5"/>
            <w:tcBorders>
              <w:top w:val="nil"/>
              <w:left w:val="nil"/>
              <w:bottom w:val="single" w:sz="4" w:space="0" w:color="auto"/>
              <w:right w:val="nil"/>
            </w:tcBorders>
            <w:shd w:val="clear" w:color="auto" w:fill="auto"/>
            <w:hideMark/>
          </w:tcPr>
          <w:p w:rsidR="00FD06B9" w:rsidRPr="00FD06B9" w:rsidRDefault="00FD06B9" w:rsidP="00FD06B9">
            <w:pPr>
              <w:spacing w:after="24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FD06B9" w:rsidRPr="00FD06B9" w:rsidTr="00FD06B9">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Pertanyaan Wawancara</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Uraian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Dokumen</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Wawancara</w:t>
            </w:r>
          </w:p>
        </w:tc>
      </w:tr>
      <w:tr w:rsidR="00FD06B9" w:rsidRPr="00FD06B9" w:rsidTr="00FD06B9">
        <w:trPr>
          <w:trHeight w:val="2295"/>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CIIa1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Jumlah aktivis LSM yang memiliki keterampilan perancangan peraturan (legal drafting) terkait dengan masyarakat adat/lokal</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jumlah aktivis LSM yang memiliki keterampilan perancang-an peraturan (legal drafting) ter-kait dengan masyarakat adat/lokal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Ada, tetapi memang tidak banyak.  </w:t>
            </w:r>
            <w:r w:rsidRPr="00FD06B9">
              <w:rPr>
                <w:rFonts w:ascii="Times New Roman" w:eastAsia="Times New Roman" w:hAnsi="Times New Roman" w:cs="Times New Roman"/>
                <w:color w:val="000000"/>
                <w:sz w:val="20"/>
                <w:szCs w:val="20"/>
                <w:lang w:eastAsia="id-ID"/>
              </w:rPr>
              <w:br/>
            </w:r>
            <w:r w:rsidRPr="00FD06B9">
              <w:rPr>
                <w:rFonts w:ascii="Times New Roman" w:eastAsia="Times New Roman" w:hAnsi="Times New Roman" w:cs="Times New Roman"/>
                <w:color w:val="000000"/>
                <w:sz w:val="20"/>
                <w:szCs w:val="20"/>
                <w:lang w:eastAsia="id-ID"/>
              </w:rPr>
              <w:br/>
              <w:t xml:space="preserve">Dalam melakukan legal drafting tidak harus dilakukan sendiri oleh para aktivis, tetapi juga bisa dilakukan dengan bekerjasama dengan perguruan tinggi. Ini dilakukan aktivis NGO ketika membantu merancang Qanun tentang Mukim.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153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Akademisi</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Sangat sedikit aktivis LSM yang memiliki keterampilan legal draftinng. Yang terjadi, biasanya mereka mengajak kalangan akademisi untuk melakukan legal drafting. Itu dilakukan ketika bersama LSM menyusun Qanun Mukim</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51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Biro Hukum Pemda</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Jumlah tidak tahu pasti. Tapi biasanya dari LBH Aceh.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1275"/>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CIIa2</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24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Bukti keikutsertaan dalam pelatihan perancangan peraturan</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aktivis-LSM yang memiliki keterampilan perancangan per-aturan (legal drafting) terkait dengan masyarakat adat/lokal me-miliki bukti keikutsertaan dalam pelatihan perancangan peraturan?</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bukti, dan tidak diperlukan. Sebab pelatihan legal drafter itu dilaksanakan sendiri (internal) pada tahun 2009 untuk persiapan perancanangan Qanun Mukim</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r>
      <w:tr w:rsidR="00FD06B9" w:rsidRPr="00FD06B9" w:rsidTr="00FD06B9">
        <w:trPr>
          <w:trHeight w:val="1275"/>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Akademisi</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pelatihan lgal drafting yang memfokuskan pada persoalan masyarakat ada. Terakhir pelatihan legal drafting dilakukan oleh Komnas HAM di tahun 2011</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r>
      <w:tr w:rsidR="00FD06B9" w:rsidRPr="00FD06B9" w:rsidTr="00FD06B9">
        <w:trPr>
          <w:trHeight w:val="51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Biro Hukum Pemda</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tahu</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510"/>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CIIa3</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24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Lama waktu kerja sebagai legal drafter</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Berapa lama waktu kerja yang di-miliki aktivis-LSM sebagai legal drafter?</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pernah bekerja -- secara spesifik -- sebagai legal drafter</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255"/>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Akademisi</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tahu mengetahui secara persis</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51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Biro Hukum Pemda</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Tidak pernah mengetahui </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255"/>
        </w:trPr>
        <w:tc>
          <w:tcPr>
            <w:tcW w:w="745"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405"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263"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r>
      <w:tr w:rsidR="00FD06B9" w:rsidRPr="00FD06B9" w:rsidTr="00FD06B9">
        <w:trPr>
          <w:trHeight w:val="37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b. Jumlah akademisi yang memiliki keterampilan perancangan peraturan (legal drafting) terkait dengan masyarakat adat/lokal</w:t>
            </w:r>
            <w:r w:rsidRPr="00FD06B9">
              <w:rPr>
                <w:rFonts w:ascii="Times New Roman" w:eastAsia="Times New Roman" w:hAnsi="Times New Roman" w:cs="Times New Roman"/>
                <w:b/>
                <w:bCs/>
                <w:color w:val="000000"/>
                <w:sz w:val="20"/>
                <w:szCs w:val="20"/>
                <w:lang w:eastAsia="id-ID"/>
              </w:rPr>
              <w:br/>
              <w:t xml:space="preserve">   </w:t>
            </w:r>
          </w:p>
        </w:tc>
      </w:tr>
      <w:tr w:rsidR="00FD06B9" w:rsidRPr="00FD06B9" w:rsidTr="00FD06B9">
        <w:trPr>
          <w:trHeight w:val="34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6995" w:type="dxa"/>
            <w:gridSpan w:val="5"/>
            <w:tcBorders>
              <w:top w:val="nil"/>
              <w:left w:val="nil"/>
              <w:bottom w:val="single" w:sz="4" w:space="0" w:color="auto"/>
              <w:right w:val="nil"/>
            </w:tcBorders>
            <w:shd w:val="clear" w:color="auto" w:fill="auto"/>
            <w:hideMark/>
          </w:tcPr>
          <w:p w:rsidR="00FD06B9" w:rsidRPr="00FD06B9" w:rsidRDefault="00FD06B9" w:rsidP="00FD06B9">
            <w:pPr>
              <w:spacing w:after="24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FD06B9" w:rsidRPr="00FD06B9" w:rsidTr="00FD06B9">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Pertanyaan Wawancara</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Uraian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Dokumen</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Wawancara</w:t>
            </w:r>
          </w:p>
        </w:tc>
      </w:tr>
      <w:tr w:rsidR="00FD06B9" w:rsidRPr="00FD06B9" w:rsidTr="00FD06B9">
        <w:trPr>
          <w:trHeight w:val="2040"/>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CIIb1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Jumlah akademisi yang memiliki keterampilan perancangan peraturan (legal drafting) terkait dengan masyarakat adat/lokal</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jumlah akademisi yang memiliki keterampilan perancang-an peraturan (legal drafting) ter-kait dengan masyarakat adat/lokal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Hanya 2 orang yang aktif di publik. Selama ini yang sering terlibat dalam proses dan memberikan masukan adalah Bapak Taqwadin dan Sulaiman. Keduanya dosen huum di Unsyiah. Mereka banyak membantu ketika kita terlibat dalam perancangan Qanun Mukim.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255"/>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Akademisi</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Jumlahnya tidak lebih dari 10 akademisi.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51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Biro Hukum Pemda</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Dari Fakultas Hukum Unsyiah. Jumlah tidak tau paasti</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255"/>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CIIb2</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24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Bukti keikutsertaan dalam pelatihan perancangan peraturan</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akademisi yang memiliki keterampilan perancangan per-aturan (legal drafting) terkait dengan masyarakat adat/lokal me-miliki bukti keikutsertaan dalam pelatihan perancangan peraturan?</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tahu</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2295"/>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Akademisi</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Mengikui pelatihan legal drafting pada tahun 1994 yang diselenggarakan Fakultas Kehutanan. Namun, pelatihan tidak menyangkut masyarakat ada, tetapi teknik legal drafting secara umum. Dalam pelatihan itu matrinya standar, yaitu proses dan teknik melakukan legal drafting dan strategi agar draft bisa diterima.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r>
      <w:tr w:rsidR="00FD06B9" w:rsidRPr="00FD06B9" w:rsidTr="00FD06B9">
        <w:trPr>
          <w:trHeight w:val="51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Biro Hukum Pemda</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255"/>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CIIb3</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24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Lama waktu kerja sebagai legal drafter</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Berapa lama waktu kerja yang di-miliki akademisi sebagai legal drafter?</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tahu</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153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Akademisi</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Kalau dilihat dari usia dan pengalaman, akademisi Unsyiah mungkin memeiliki pengalaman antara 5-20 tahun. Tidak semua dosen hukum yang pernah atau lama melakukan legal drafting secara praktis.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4</w:t>
            </w:r>
          </w:p>
        </w:tc>
      </w:tr>
      <w:tr w:rsidR="00FD06B9" w:rsidRPr="00FD06B9" w:rsidTr="00FD06B9">
        <w:trPr>
          <w:trHeight w:val="51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Biro Hukum Pemda</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punya informnasi</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255"/>
        </w:trPr>
        <w:tc>
          <w:tcPr>
            <w:tcW w:w="745"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405"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263"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r>
      <w:tr w:rsidR="00FD06B9" w:rsidRPr="00FD06B9" w:rsidTr="00FD06B9">
        <w:trPr>
          <w:trHeight w:val="420"/>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c. Jumlah LSM/jaringan LSM yang memiliki program pemantauan pengaturan hak masyarakat adat/lokal terhadap hutan</w:t>
            </w:r>
            <w:r w:rsidRPr="00FD06B9">
              <w:rPr>
                <w:rFonts w:ascii="Times New Roman" w:eastAsia="Times New Roman" w:hAnsi="Times New Roman" w:cs="Times New Roman"/>
                <w:b/>
                <w:bCs/>
                <w:color w:val="000000"/>
                <w:sz w:val="20"/>
                <w:szCs w:val="20"/>
                <w:lang w:eastAsia="id-ID"/>
              </w:rPr>
              <w:br/>
              <w:t xml:space="preserve">   </w:t>
            </w: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3792" w:type="dxa"/>
            <w:gridSpan w:val="3"/>
            <w:tcBorders>
              <w:top w:val="nil"/>
              <w:left w:val="nil"/>
              <w:bottom w:val="nil"/>
              <w:right w:val="nil"/>
            </w:tcBorders>
            <w:shd w:val="clear" w:color="auto" w:fill="auto"/>
            <w:noWrap/>
            <w:hideMark/>
          </w:tcPr>
          <w:p w:rsidR="00FD06B9" w:rsidRPr="00FD06B9" w:rsidRDefault="00FD06B9" w:rsidP="00FD06B9">
            <w:pPr>
              <w:spacing w:after="24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Well Informed Persons (Pengurus: LSM &amp; Masyarakat Adat)</w:t>
            </w:r>
          </w:p>
        </w:tc>
        <w:tc>
          <w:tcPr>
            <w:tcW w:w="1821"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p>
        </w:tc>
      </w:tr>
      <w:tr w:rsidR="00FD06B9" w:rsidRPr="00FD06B9" w:rsidTr="00FD06B9">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405"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Uraian Dokumen</w:t>
            </w:r>
          </w:p>
        </w:tc>
        <w:tc>
          <w:tcPr>
            <w:tcW w:w="126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Wawancara</w:t>
            </w:r>
          </w:p>
        </w:tc>
      </w:tr>
      <w:tr w:rsidR="00FD06B9" w:rsidRPr="00FD06B9" w:rsidTr="00FD06B9">
        <w:trPr>
          <w:trHeight w:val="1800"/>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CIIc1</w:t>
            </w:r>
          </w:p>
        </w:tc>
        <w:tc>
          <w:tcPr>
            <w:tcW w:w="1383"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Jumlah LSM/jaringan LSM yang memiliki program pemantauan pengaturan hak masyarakat adat/lokal terhadap hutan</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jumlah LSM/jaringan LSM yang memiliki program pemantau-an pengaturan hak masyarakat adat/lokal terhadap hutan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Yang aktif melakukan JKMA (Jaringan Komunikasi Masyrakat Adat) dan Yayasan Rumpun Bambu Indonesia (YRBI)</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765"/>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Organisasi Masyarakat Adat Lokal</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Walhi dan JKMA</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255"/>
        </w:trPr>
        <w:tc>
          <w:tcPr>
            <w:tcW w:w="745"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405"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263"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d. Kode etik yang dipergunakan oleh LSM/jaringan LSM dalam melakukan pemantauan</w:t>
            </w:r>
            <w:r w:rsidRPr="00FD06B9">
              <w:rPr>
                <w:rFonts w:ascii="Times New Roman" w:eastAsia="Times New Roman" w:hAnsi="Times New Roman" w:cs="Times New Roman"/>
                <w:b/>
                <w:bCs/>
                <w:color w:val="000000"/>
                <w:sz w:val="20"/>
                <w:szCs w:val="20"/>
                <w:lang w:eastAsia="id-ID"/>
              </w:rPr>
              <w:br/>
              <w:t xml:space="preserve">   </w:t>
            </w: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6995" w:type="dxa"/>
            <w:gridSpan w:val="5"/>
            <w:tcBorders>
              <w:top w:val="nil"/>
              <w:left w:val="nil"/>
              <w:bottom w:val="single" w:sz="4" w:space="0" w:color="auto"/>
              <w:right w:val="nil"/>
            </w:tcBorders>
            <w:shd w:val="clear" w:color="auto" w:fill="auto"/>
            <w:hideMark/>
          </w:tcPr>
          <w:p w:rsidR="00FD06B9" w:rsidRPr="00FD06B9" w:rsidRDefault="00FD06B9" w:rsidP="00FD06B9">
            <w:pPr>
              <w:spacing w:after="24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Well Informed Persons (LSM, Pemerintah: Unit Kerja Pemberi Izin di tingkat Pusat  &amp; Daerah, Masyarakat Adat/Lokal)</w:t>
            </w:r>
            <w:r w:rsidRPr="00FD06B9">
              <w:rPr>
                <w:rFonts w:ascii="Times New Roman" w:eastAsia="Times New Roman" w:hAnsi="Times New Roman" w:cs="Times New Roman"/>
                <w:b/>
                <w:bCs/>
                <w:color w:val="000000"/>
                <w:sz w:val="20"/>
                <w:szCs w:val="20"/>
                <w:lang w:eastAsia="id-ID"/>
              </w:rPr>
              <w:br/>
            </w:r>
          </w:p>
        </w:tc>
      </w:tr>
      <w:tr w:rsidR="00FD06B9" w:rsidRPr="00FD06B9" w:rsidTr="00FD06B9">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Pertanyaan Wawancara</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Uraian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Dokumen</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Wawancara</w:t>
            </w:r>
          </w:p>
        </w:tc>
      </w:tr>
      <w:tr w:rsidR="00FD06B9" w:rsidRPr="00FD06B9" w:rsidTr="00FD06B9">
        <w:trPr>
          <w:trHeight w:val="765"/>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CIId1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24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Kode etik memasukkan prinsip-prinsip good governance (6 prinsip)</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kode etik yang dipergu-nakan oleh LSM/jaringan LSM dalam melakukan pemantauan sudah memasukkan prinsip-prinsip good governance (6 prinsip)?</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Kehutanan</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Mereka cenderung mendiskreditkan, apa itu termasuk prinsip-2 good governance? </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153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Prinsip good governance sudah menjadi wacana publik. Prinisp transparan, akuntabel, dan persamaan sudah kita jalannkan. Tanpa prinsip itu jaringan LSM akan dinilai oleh masyaraat sebagai buruk.</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4</w:t>
            </w:r>
          </w:p>
        </w:tc>
      </w:tr>
      <w:tr w:rsidR="00FD06B9" w:rsidRPr="00FD06B9" w:rsidTr="00FD06B9">
        <w:trPr>
          <w:trHeight w:val="765"/>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Organisasi Masyarakat Adat Lokal</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Mereka selama ini terbuka pada masyarakat. Tapi soal ada tidaknya kode etik informan tidak mengetahui</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300"/>
        </w:trPr>
        <w:tc>
          <w:tcPr>
            <w:tcW w:w="745"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CIId2</w:t>
            </w:r>
          </w:p>
        </w:tc>
        <w:tc>
          <w:tcPr>
            <w:tcW w:w="1383"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24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Kredibilitas kode etik yang dipergunakan</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 pendapat Anda mengenai kredibilitas kode etik yang diper-gunakan oleh LSM/jaringan LSM dalam melakukan pemantauan?</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Kehutanan</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tau persis kodetik LSM</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153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sebuah kode etik tertulis, tetapi prinsip transparansi dan persamaa serta akuntabel sudah menjadi kesadaran bersama. LSM yang tidak transparan akan dihukum secara sosial, misal: kehilangan kepercayaan.</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4</w:t>
            </w:r>
          </w:p>
        </w:tc>
      </w:tr>
      <w:tr w:rsidR="00FD06B9" w:rsidRPr="00FD06B9" w:rsidTr="00FD06B9">
        <w:trPr>
          <w:trHeight w:val="765"/>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Organisasi Masyarakat Adat Lokal</w:t>
            </w:r>
          </w:p>
        </w:tc>
        <w:tc>
          <w:tcPr>
            <w:tcW w:w="1405" w:type="dxa"/>
            <w:tcBorders>
              <w:top w:val="nil"/>
              <w:left w:val="nil"/>
              <w:bottom w:val="single" w:sz="4" w:space="0" w:color="auto"/>
              <w:right w:val="single" w:sz="4" w:space="0" w:color="auto"/>
            </w:tcBorders>
            <w:shd w:val="clear" w:color="000000" w:fill="FFFFFF"/>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mengetahui</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255"/>
        </w:trPr>
        <w:tc>
          <w:tcPr>
            <w:tcW w:w="745"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405"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263"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r>
      <w:tr w:rsidR="00FD06B9" w:rsidRPr="00FD06B9" w:rsidTr="00FD06B9">
        <w:trPr>
          <w:trHeight w:val="61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FD06B9" w:rsidRPr="00FD06B9" w:rsidRDefault="00FD06B9" w:rsidP="00FD06B9">
            <w:pPr>
              <w:spacing w:after="24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xml:space="preserve">: e. Jumlah kelompok masyarakat sipil yang menunjukkan kepada publik penyimpangan prosedur dan </w:t>
            </w:r>
            <w:r w:rsidRPr="00FD06B9">
              <w:rPr>
                <w:rFonts w:ascii="Times New Roman" w:eastAsia="Times New Roman" w:hAnsi="Times New Roman" w:cs="Times New Roman"/>
                <w:b/>
                <w:bCs/>
                <w:color w:val="000000"/>
                <w:sz w:val="20"/>
                <w:szCs w:val="20"/>
                <w:lang w:eastAsia="id-ID"/>
              </w:rPr>
              <w:br/>
              <w:t xml:space="preserve">       potensi kerugian masyarakat akibat permasalahan hak atas hutan dan lahan</w:t>
            </w: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6995" w:type="dxa"/>
            <w:gridSpan w:val="5"/>
            <w:tcBorders>
              <w:top w:val="nil"/>
              <w:left w:val="nil"/>
              <w:bottom w:val="single" w:sz="4" w:space="0" w:color="auto"/>
              <w:right w:val="nil"/>
            </w:tcBorders>
            <w:shd w:val="clear" w:color="auto" w:fill="auto"/>
            <w:hideMark/>
          </w:tcPr>
          <w:p w:rsidR="00FD06B9" w:rsidRPr="00FD06B9" w:rsidRDefault="00FD06B9" w:rsidP="00FD06B9">
            <w:pPr>
              <w:spacing w:after="24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Laporan penyimpangan prosedur dan potensi kerugian yang disampaikan kepada publik</w:t>
            </w:r>
          </w:p>
        </w:tc>
      </w:tr>
      <w:tr w:rsidR="00FD06B9" w:rsidRPr="00FD06B9" w:rsidTr="00FD06B9">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Pertanyaan Wawancara</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Uraian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Dokumen</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Wawancara</w:t>
            </w:r>
          </w:p>
        </w:tc>
      </w:tr>
      <w:tr w:rsidR="00FD06B9" w:rsidRPr="00FD06B9" w:rsidTr="00FD06B9">
        <w:trPr>
          <w:trHeight w:val="2040"/>
        </w:trPr>
        <w:tc>
          <w:tcPr>
            <w:tcW w:w="745" w:type="dxa"/>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CIIe1</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permasalahan hak atas hutan dan lahan</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c>
          <w:tcPr>
            <w:tcW w:w="1124"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000000" w:fill="000000"/>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255"/>
        </w:trPr>
        <w:tc>
          <w:tcPr>
            <w:tcW w:w="745"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405"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263"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r>
      <w:tr w:rsidR="00FD06B9" w:rsidRPr="00FD06B9" w:rsidTr="00FD06B9">
        <w:trPr>
          <w:trHeight w:val="255"/>
        </w:trPr>
        <w:tc>
          <w:tcPr>
            <w:tcW w:w="3890" w:type="dxa"/>
            <w:gridSpan w:val="3"/>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Isu dalam PGA REDD+</w:t>
            </w:r>
          </w:p>
        </w:tc>
        <w:tc>
          <w:tcPr>
            <w:tcW w:w="5613" w:type="dxa"/>
            <w:gridSpan w:val="4"/>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r>
      <w:tr w:rsidR="00FD06B9" w:rsidRPr="00FD06B9" w:rsidTr="00FD06B9">
        <w:trPr>
          <w:trHeight w:val="510"/>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a. Jumlah LSM yang mempunyai program peningkatan kapasitas anggota/staf untuk melakukan pemantauan tata kelola hutan dan lahan gambut</w:t>
            </w: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6995" w:type="dxa"/>
            <w:gridSpan w:val="5"/>
            <w:tcBorders>
              <w:top w:val="nil"/>
              <w:left w:val="nil"/>
              <w:bottom w:val="single" w:sz="4" w:space="0" w:color="auto"/>
              <w:right w:val="nil"/>
            </w:tcBorders>
            <w:shd w:val="clear" w:color="auto" w:fill="auto"/>
            <w:hideMark/>
          </w:tcPr>
          <w:p w:rsidR="00FD06B9" w:rsidRPr="00FD06B9" w:rsidRDefault="00FD06B9" w:rsidP="00FD06B9">
            <w:pPr>
              <w:spacing w:after="24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FD06B9" w:rsidRPr="00FD06B9" w:rsidTr="00FD06B9">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Pertanyaan Wawancara</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Uraian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Dokumen</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Wawancara</w:t>
            </w:r>
          </w:p>
        </w:tc>
      </w:tr>
      <w:tr w:rsidR="00FD06B9" w:rsidRPr="00FD06B9" w:rsidTr="00FD06B9">
        <w:trPr>
          <w:trHeight w:val="3825"/>
        </w:trPr>
        <w:tc>
          <w:tcPr>
            <w:tcW w:w="745" w:type="dxa"/>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CIIIa1</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Jumlah LSM yang mempunyai program peningkatan kapasitas anggota/staf untuk melakukan pemantauan tata kelola hutan dan lahan gambut</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jumlah LSM yang mempu-nyai program peningkatan kapa-sitas anggota/staf untuk melaku-kan pemantauan tata kelola hutan dan lahan gambut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Program pemantau harus dipahami sebagai keterlibatan langsung dalam tugas dan masyarakat. Walhi, JKMA , YRBI, WWF dan lainnya menuntut semua anggota untuk terlibat secara total dalam pemantauan tentang kehutanan dan isu gambut. Dengan keterlibatan mereka, dengan sendirinya kapasitas mereka terasah. Dengan kata lain, pemantau sudah menjadi tugas yang melekat secara institusional sekaligus individual bagi mereka yang telah tergabung dalam organisasi yang punya perhatian pada isu lingkungan dan hutan.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4</w:t>
            </w:r>
          </w:p>
        </w:tc>
      </w:tr>
      <w:tr w:rsidR="00FD06B9" w:rsidRPr="00FD06B9" w:rsidTr="00FD06B9">
        <w:trPr>
          <w:trHeight w:val="255"/>
        </w:trPr>
        <w:tc>
          <w:tcPr>
            <w:tcW w:w="745"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405"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263"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5613" w:type="dxa"/>
            <w:gridSpan w:val="4"/>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b. Mekanisme pemilihan representasi perwakilan LSM dalam lembaga/forum multipihak</w:t>
            </w: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xml:space="preserve"> Sumber informasi</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3792" w:type="dxa"/>
            <w:gridSpan w:val="3"/>
            <w:tcBorders>
              <w:top w:val="nil"/>
              <w:left w:val="nil"/>
              <w:bottom w:val="nil"/>
              <w:right w:val="nil"/>
            </w:tcBorders>
            <w:shd w:val="clear" w:color="auto" w:fill="auto"/>
            <w:noWrap/>
            <w:hideMark/>
          </w:tcPr>
          <w:p w:rsidR="00FD06B9" w:rsidRPr="00FD06B9" w:rsidRDefault="00FD06B9" w:rsidP="00FD06B9">
            <w:pPr>
              <w:spacing w:after="24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LSM (Pengurus terkait isu keterwakilan gender)</w:t>
            </w:r>
          </w:p>
        </w:tc>
        <w:tc>
          <w:tcPr>
            <w:tcW w:w="1821"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p>
        </w:tc>
      </w:tr>
      <w:tr w:rsidR="00FD06B9" w:rsidRPr="00FD06B9" w:rsidTr="00FD06B9">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405"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Uraian Dokumen</w:t>
            </w:r>
          </w:p>
        </w:tc>
        <w:tc>
          <w:tcPr>
            <w:tcW w:w="126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Wawancara</w:t>
            </w:r>
          </w:p>
        </w:tc>
      </w:tr>
      <w:tr w:rsidR="00FD06B9" w:rsidRPr="00FD06B9" w:rsidTr="00FD06B9">
        <w:trPr>
          <w:trHeight w:val="2295"/>
        </w:trPr>
        <w:tc>
          <w:tcPr>
            <w:tcW w:w="745" w:type="dxa"/>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CIIIb1</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pertimbangan yang diguna-kan untuk memilih wakil (keahlian, keterwakilan gender) LSM dalam lembaga/forum multipihak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000000" w:fill="0000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c>
          <w:tcPr>
            <w:tcW w:w="1263" w:type="dxa"/>
            <w:tcBorders>
              <w:top w:val="nil"/>
              <w:left w:val="nil"/>
              <w:bottom w:val="single" w:sz="4" w:space="0" w:color="auto"/>
              <w:right w:val="single" w:sz="4" w:space="0" w:color="auto"/>
            </w:tcBorders>
            <w:shd w:val="clear" w:color="000000" w:fill="0000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Pertimbangan yang utama adalah keahlian, pengalaman dan komitmen. Ini jelas menjadi ukuran umum bagi LSM untuk mengirimkan wakil-wakilnya. Semisal. Dalam Koalisi Penyelematan Rawa Tripa. Orang-orang yang terlibat dalam koalisi ini adalah yang mampu dan mengetahui secara persis persoalan yang menimpa Rawa Tripa.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4</w:t>
            </w:r>
          </w:p>
        </w:tc>
      </w:tr>
      <w:tr w:rsidR="00FD06B9" w:rsidRPr="00FD06B9" w:rsidTr="00FD06B9">
        <w:trPr>
          <w:trHeight w:val="1785"/>
        </w:trPr>
        <w:tc>
          <w:tcPr>
            <w:tcW w:w="745" w:type="dxa"/>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CIIIb2</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mekanisme pemilihan wakil LSM dalam lembaga/forum multi-pihak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000000" w:fill="0000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c>
          <w:tcPr>
            <w:tcW w:w="1263" w:type="dxa"/>
            <w:tcBorders>
              <w:top w:val="nil"/>
              <w:left w:val="nil"/>
              <w:bottom w:val="single" w:sz="4" w:space="0" w:color="auto"/>
              <w:right w:val="single" w:sz="4" w:space="0" w:color="auto"/>
            </w:tcBorders>
            <w:shd w:val="clear" w:color="000000" w:fill="0000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mekanisme khusus. Anggota LSM tidak begitu banyak. Mekanismemnya cukup dilakukan dengan pertemuan kecil, atau pertemuan rutin lainnya. Tentu dengan tetap mempertimbangkan ukuran keahlian dan komitmen anggota yang akan terlibat.</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4</w:t>
            </w:r>
          </w:p>
        </w:tc>
      </w:tr>
      <w:tr w:rsidR="00FD06B9" w:rsidRPr="00FD06B9" w:rsidTr="00FD06B9">
        <w:trPr>
          <w:trHeight w:val="3045"/>
        </w:trPr>
        <w:tc>
          <w:tcPr>
            <w:tcW w:w="745" w:type="dxa"/>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CIIIb3</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forum pemilihan wakil LSM dalam lembaga/forum multipihak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000000" w:fill="0000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c>
          <w:tcPr>
            <w:tcW w:w="1263" w:type="dxa"/>
            <w:tcBorders>
              <w:top w:val="nil"/>
              <w:left w:val="nil"/>
              <w:bottom w:val="single" w:sz="4" w:space="0" w:color="auto"/>
              <w:right w:val="single" w:sz="4" w:space="0" w:color="auto"/>
            </w:tcBorders>
            <w:shd w:val="clear" w:color="000000" w:fill="0000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Sebagai misal, Tim Koalisi Penyelamat Rawa Tripa bersama Forum Tata Ruang Sumatra melakukan gugatan kepada Gubernur Aceh dan PT Kalista Alam (Irwandi)  melalui PTUN. </w:t>
            </w:r>
            <w:r w:rsidRPr="00FD06B9">
              <w:rPr>
                <w:rFonts w:ascii="Times New Roman" w:eastAsia="Times New Roman" w:hAnsi="Times New Roman" w:cs="Times New Roman"/>
                <w:color w:val="000000"/>
                <w:sz w:val="20"/>
                <w:szCs w:val="20"/>
                <w:lang w:eastAsia="id-ID"/>
              </w:rPr>
              <w:br/>
            </w:r>
            <w:r w:rsidRPr="00FD06B9">
              <w:rPr>
                <w:rFonts w:ascii="Times New Roman" w:eastAsia="Times New Roman" w:hAnsi="Times New Roman" w:cs="Times New Roman"/>
                <w:color w:val="000000"/>
                <w:sz w:val="20"/>
                <w:szCs w:val="20"/>
                <w:lang w:eastAsia="id-ID"/>
              </w:rPr>
              <w:br/>
              <w:t>Siaran Pers Walhi yang terdokumen dalam  Catatan Kritis 2011 (Wahana Lingkungan Hidup Indonesia)</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4</w:t>
            </w:r>
          </w:p>
        </w:tc>
      </w:tr>
      <w:tr w:rsidR="00FD06B9" w:rsidRPr="00FD06B9" w:rsidTr="00FD06B9">
        <w:trPr>
          <w:trHeight w:val="255"/>
        </w:trPr>
        <w:tc>
          <w:tcPr>
            <w:tcW w:w="745"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405"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263"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r>
      <w:tr w:rsidR="00FD06B9" w:rsidRPr="00FD06B9" w:rsidTr="00FD06B9">
        <w:trPr>
          <w:trHeight w:val="61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c. Jumlah inisiatif advokasi pemberantasan korupsi di sektor kehutanan oleh aktivis-LSM lingkungan atau aktivis-LSM anti korupsi</w:t>
            </w: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124"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LSM, Polisi</w:t>
            </w:r>
          </w:p>
        </w:tc>
        <w:tc>
          <w:tcPr>
            <w:tcW w:w="1405"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26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p>
        </w:tc>
      </w:tr>
      <w:tr w:rsidR="00FD06B9" w:rsidRPr="00FD06B9" w:rsidTr="00FD06B9">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405"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Uraian Dokumen</w:t>
            </w:r>
          </w:p>
        </w:tc>
        <w:tc>
          <w:tcPr>
            <w:tcW w:w="126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Wawancara</w:t>
            </w:r>
          </w:p>
        </w:tc>
      </w:tr>
      <w:tr w:rsidR="00FD06B9" w:rsidRPr="00FD06B9" w:rsidTr="00FD06B9">
        <w:trPr>
          <w:trHeight w:val="1050"/>
        </w:trPr>
        <w:tc>
          <w:tcPr>
            <w:tcW w:w="745"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CIIIc1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Jumlah inisiatif advokasi pemberantasan korupsi di sektor kehutanan oleh aktivis-LSM lingkungan atau aktivis-LSM anti korupsi</w:t>
            </w:r>
          </w:p>
        </w:tc>
        <w:tc>
          <w:tcPr>
            <w:tcW w:w="1762"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jumlah inisiatif advokasi pemberantasan korupsi di sektor ke-hutanan oleh aktivis-LSM lingkungan atau aktivis-LSM anti korupsi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Polda</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sz w:val="20"/>
                <w:szCs w:val="20"/>
                <w:lang w:eastAsia="id-ID"/>
              </w:rPr>
            </w:pPr>
            <w:r w:rsidRPr="00FD06B9">
              <w:rPr>
                <w:rFonts w:ascii="Times New Roman" w:eastAsia="Times New Roman" w:hAnsi="Times New Roman" w:cs="Times New Roman"/>
                <w:sz w:val="20"/>
                <w:szCs w:val="20"/>
                <w:lang w:eastAsia="id-ID"/>
              </w:rPr>
              <w:t>INFORMAN TIDAK BISA MENJAWAB-TIDAK RELEVAN UNTUK DIJAWAB OLEH INFORMAN</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2805"/>
        </w:trPr>
        <w:tc>
          <w:tcPr>
            <w:tcW w:w="745"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Polda</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Dokumen tidak diberikan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Ada GERAK (Gerakan Anti Korupsi) dan MATA (Masyrakat Transparansi Anggaran), Transparansi Indonesia Kehutanan. </w:t>
            </w:r>
            <w:r w:rsidRPr="00FD06B9">
              <w:rPr>
                <w:rFonts w:ascii="Times New Roman" w:eastAsia="Times New Roman" w:hAnsi="Times New Roman" w:cs="Times New Roman"/>
                <w:color w:val="000000"/>
                <w:sz w:val="20"/>
                <w:szCs w:val="20"/>
                <w:lang w:eastAsia="id-ID"/>
              </w:rPr>
              <w:br/>
            </w:r>
            <w:r w:rsidRPr="00FD06B9">
              <w:rPr>
                <w:rFonts w:ascii="Times New Roman" w:eastAsia="Times New Roman" w:hAnsi="Times New Roman" w:cs="Times New Roman"/>
                <w:color w:val="000000"/>
                <w:sz w:val="20"/>
                <w:szCs w:val="20"/>
                <w:lang w:eastAsia="id-ID"/>
              </w:rPr>
              <w:br/>
              <w:t>Walhi sendiri meski tidak fokus dan khusus melakukan kerja-2 antikrupsi, pada tahun 2011, Walhi Aceh terpilih sebagai lembaga antikorupsi versi Majalah Tempo (Majalah TEMPO, 2-8 Januari 2012)</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4</w:t>
            </w:r>
          </w:p>
        </w:tc>
      </w:tr>
      <w:tr w:rsidR="00FD06B9" w:rsidRPr="00FD06B9" w:rsidTr="00FD06B9">
        <w:trPr>
          <w:trHeight w:val="255"/>
        </w:trPr>
        <w:tc>
          <w:tcPr>
            <w:tcW w:w="745"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405"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263"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r>
      <w:tr w:rsidR="00FD06B9" w:rsidRPr="00FD06B9" w:rsidTr="00FD06B9">
        <w:trPr>
          <w:trHeight w:val="255"/>
        </w:trPr>
        <w:tc>
          <w:tcPr>
            <w:tcW w:w="3890" w:type="dxa"/>
            <w:gridSpan w:val="3"/>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lastRenderedPageBreak/>
              <w:t>Isu dalam PGA REDD+</w:t>
            </w:r>
          </w:p>
        </w:tc>
        <w:tc>
          <w:tcPr>
            <w:tcW w:w="5613" w:type="dxa"/>
            <w:gridSpan w:val="4"/>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a. Jumlah LSM yang melakukan monitoring pemberian izin di dalam kawasan hutan dan pengelolaan kawasan konservasi</w:t>
            </w: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2529" w:type="dxa"/>
            <w:gridSpan w:val="2"/>
            <w:tcBorders>
              <w:top w:val="nil"/>
              <w:left w:val="nil"/>
              <w:bottom w:val="nil"/>
              <w:right w:val="nil"/>
            </w:tcBorders>
            <w:shd w:val="clear" w:color="auto" w:fill="auto"/>
            <w:noWrap/>
            <w:hideMark/>
          </w:tcPr>
          <w:p w:rsidR="00FD06B9" w:rsidRPr="00FD06B9" w:rsidRDefault="00FD06B9" w:rsidP="00FD06B9">
            <w:pPr>
              <w:spacing w:after="24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LSM (Pengurus), Pejabat Pemberi Izin, Jurnalis</w:t>
            </w:r>
          </w:p>
        </w:tc>
        <w:tc>
          <w:tcPr>
            <w:tcW w:w="126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p>
        </w:tc>
      </w:tr>
      <w:tr w:rsidR="00FD06B9" w:rsidRPr="00FD06B9" w:rsidTr="00FD06B9">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405"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Uraian Dokumen</w:t>
            </w:r>
          </w:p>
        </w:tc>
        <w:tc>
          <w:tcPr>
            <w:tcW w:w="126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Wawancara</w:t>
            </w:r>
          </w:p>
        </w:tc>
      </w:tr>
      <w:tr w:rsidR="00FD06B9" w:rsidRPr="00FD06B9" w:rsidTr="00FD06B9">
        <w:trPr>
          <w:trHeight w:val="510"/>
        </w:trPr>
        <w:tc>
          <w:tcPr>
            <w:tcW w:w="745"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CIVa1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Jumlah LSM yang melakukan monitoring pemberian izin di dalam kawasan hutan dan pengelolaan kawasan konservasi</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jumlah LSM yang melakukan monitoring pemberian izin di dalam kawasan hutan dan pengelolaan kawasan konservasi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Kehutanan</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Yang paling vokal Walhi, LBH Aceh, Yayasan Rumpun Bambu</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102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Walhi bersama jaringannya. Salah satu kasus ya itu pemberian ijin terhadap PT Kalista Alam untuk Rawa Tripa yang tidak memenuhi ketentuan Amdal</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4</w:t>
            </w:r>
          </w:p>
        </w:tc>
      </w:tr>
      <w:tr w:rsidR="00FD06B9" w:rsidRPr="00FD06B9" w:rsidTr="00FD06B9">
        <w:trPr>
          <w:trHeight w:val="1230"/>
        </w:trPr>
        <w:tc>
          <w:tcPr>
            <w:tcW w:w="745"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Jurnalis</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Kerap dilakukan oleh Walhi dan JKMA</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255"/>
        </w:trPr>
        <w:tc>
          <w:tcPr>
            <w:tcW w:w="745"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405"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263"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r>
      <w:tr w:rsidR="00FD06B9" w:rsidRPr="00FD06B9" w:rsidTr="00FD06B9">
        <w:trPr>
          <w:trHeight w:val="750"/>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b. Tingkat pengetahuan aktivis LSM yang melakukan monitoring mengenai prinsip dan prosedur pemberian izin dan pengelolaan kawasan konservasi</w:t>
            </w:r>
          </w:p>
        </w:tc>
      </w:tr>
      <w:tr w:rsidR="00FD06B9" w:rsidRPr="00FD06B9" w:rsidTr="00FD06B9">
        <w:trPr>
          <w:trHeight w:val="510"/>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124"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LSM (Aktivis)</w:t>
            </w:r>
          </w:p>
        </w:tc>
        <w:tc>
          <w:tcPr>
            <w:tcW w:w="1405"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263"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p>
        </w:tc>
      </w:tr>
      <w:tr w:rsidR="00FD06B9" w:rsidRPr="00FD06B9" w:rsidTr="00FD06B9">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405"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Uraian Dokumen</w:t>
            </w:r>
          </w:p>
        </w:tc>
        <w:tc>
          <w:tcPr>
            <w:tcW w:w="126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Wawancara</w:t>
            </w:r>
          </w:p>
        </w:tc>
      </w:tr>
      <w:tr w:rsidR="00FD06B9" w:rsidRPr="00FD06B9" w:rsidTr="00FD06B9">
        <w:trPr>
          <w:trHeight w:val="1785"/>
        </w:trPr>
        <w:tc>
          <w:tcPr>
            <w:tcW w:w="745" w:type="dxa"/>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CIVb1</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Pemahaman terhadap prinsip &amp; prosedur</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pemahaman aktivis LSM ter-hadap prinsip &amp; prosedur pemberian izin dan pengelolaan kawasan kon-servasi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Tidak semua aktivis memiliki pemahaman yang baik terhadap prinsip dan prosedur, namun demikian, Walhi dan jaringannya serta NGO lainnya pasti memiliki dokumen tentang prinsip, persyaratan dan prosedur perijinan. Prosedur ini dapat diperoleh dari BP2T.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1275"/>
        </w:trPr>
        <w:tc>
          <w:tcPr>
            <w:tcW w:w="745" w:type="dxa"/>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CIVb2</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Strategi pelaksanaan monitoring</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strategi pelaksanaan moni-toring prinsip &amp; prosedur pemberian izin dan pengelolaan kawasan kon-servasi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Strategi monitoring dengan mempelajari isi peraturan dan undang-undang dan memeriksa kesesuaian antara pemberian ijin kepada sebuah perusahaan dengan peraturan yang berlaku.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2295"/>
        </w:trPr>
        <w:tc>
          <w:tcPr>
            <w:tcW w:w="745" w:type="dxa"/>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CIVb3</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Bukti Keikutsertaan dalam pelatihan monitoring</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bukti keikutsertaan da-lam pelatihan monitoring yang dimiliki aktivis LSM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Pelatihan monitoring pernah dilakukan oleh Walhi pusat, tetapi tidak berkaitan langsung dengan pengawasan perijinan. Pada saat itu dalam bentuk pelatihan analisis kebijakan. </w:t>
            </w:r>
            <w:r w:rsidRPr="00FD06B9">
              <w:rPr>
                <w:rFonts w:ascii="Times New Roman" w:eastAsia="Times New Roman" w:hAnsi="Times New Roman" w:cs="Times New Roman"/>
                <w:color w:val="000000"/>
                <w:sz w:val="20"/>
                <w:szCs w:val="20"/>
                <w:lang w:eastAsia="id-ID"/>
              </w:rPr>
              <w:br/>
            </w:r>
            <w:r w:rsidRPr="00FD06B9">
              <w:rPr>
                <w:rFonts w:ascii="Times New Roman" w:eastAsia="Times New Roman" w:hAnsi="Times New Roman" w:cs="Times New Roman"/>
                <w:color w:val="000000"/>
                <w:sz w:val="20"/>
                <w:szCs w:val="20"/>
                <w:lang w:eastAsia="id-ID"/>
              </w:rPr>
              <w:br/>
              <w:t>(Tidak ada bukti sertifikat, karena ini semacam pelatiahn internal untuk anggota Walhi)</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255"/>
        </w:trPr>
        <w:tc>
          <w:tcPr>
            <w:tcW w:w="745"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405"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263"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c. Jumlah LSM yang aktif melakukan peningkatan kapasitas masyarakat adat dan lokal untuk mengelola hutan</w:t>
            </w: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5613" w:type="dxa"/>
            <w:gridSpan w:val="4"/>
            <w:tcBorders>
              <w:top w:val="nil"/>
              <w:left w:val="nil"/>
              <w:bottom w:val="nil"/>
              <w:right w:val="nil"/>
            </w:tcBorders>
            <w:shd w:val="clear" w:color="auto" w:fill="auto"/>
            <w:noWrap/>
            <w:hideMark/>
          </w:tcPr>
          <w:p w:rsidR="00FD06B9" w:rsidRPr="00FD06B9" w:rsidRDefault="00FD06B9" w:rsidP="00FD06B9">
            <w:pPr>
              <w:spacing w:after="24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Pelaksanaan peningkatan kapasitas (Pengurus LSM) dan Masyarakat Adat/Lokal (Pengurus)</w:t>
            </w:r>
            <w:r w:rsidRPr="00FD06B9">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p>
        </w:tc>
      </w:tr>
      <w:tr w:rsidR="00FD06B9" w:rsidRPr="00FD06B9" w:rsidTr="00FD06B9">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405"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Uraian Dokumen</w:t>
            </w:r>
          </w:p>
        </w:tc>
        <w:tc>
          <w:tcPr>
            <w:tcW w:w="126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Wawancara</w:t>
            </w:r>
          </w:p>
        </w:tc>
      </w:tr>
      <w:tr w:rsidR="00FD06B9" w:rsidRPr="00FD06B9" w:rsidTr="00FD06B9">
        <w:trPr>
          <w:trHeight w:val="1500"/>
        </w:trPr>
        <w:tc>
          <w:tcPr>
            <w:tcW w:w="745"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lastRenderedPageBreak/>
              <w:t>CIVc1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Jumlah LSM yang aktif mela-kukan peningkatan kapasitas masyarakat adat dan lokal untuk mengelola hutan</w:t>
            </w:r>
          </w:p>
        </w:tc>
        <w:tc>
          <w:tcPr>
            <w:tcW w:w="1762"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jumlah LSM yang aktif melakukan peningkatan kapasitas masyarakat adat dan lokal untuk mengelola hutan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000000" w:fill="FFFF00"/>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765"/>
        </w:trPr>
        <w:tc>
          <w:tcPr>
            <w:tcW w:w="745"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Organisasi Masyarakat Adat Lokal</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Walhi dan JKMA</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1500"/>
        </w:trPr>
        <w:tc>
          <w:tcPr>
            <w:tcW w:w="745"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CIVc2</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c>
          <w:tcPr>
            <w:tcW w:w="1762"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pelaksanaan peningkatan kapasitas masyarakat adat dan lokal untuk mengelola hutan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000000" w:fill="FFFF00"/>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1020"/>
        </w:trPr>
        <w:tc>
          <w:tcPr>
            <w:tcW w:w="745"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Organisasi Masyarakat Adat Lokal</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Selama ini Walhi dan JKMA sangat membantu masyarakat mukim. Mereka juga yg kerap mendorong kita agar posisi lebih kuat posisi tawar</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255"/>
        </w:trPr>
        <w:tc>
          <w:tcPr>
            <w:tcW w:w="745"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405"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263"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Isu dalam PGA REDD+</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2529"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xml:space="preserve">: V. Pengendalian dan Penegakan Hukum  </w:t>
            </w:r>
          </w:p>
        </w:tc>
        <w:tc>
          <w:tcPr>
            <w:tcW w:w="126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5613" w:type="dxa"/>
            <w:gridSpan w:val="4"/>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a. Jumlah LSM yang menerima pengaduan masyarakat terkait masalah kehutanan</w:t>
            </w: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2529" w:type="dxa"/>
            <w:gridSpan w:val="2"/>
            <w:tcBorders>
              <w:top w:val="nil"/>
              <w:left w:val="nil"/>
              <w:bottom w:val="nil"/>
              <w:right w:val="nil"/>
            </w:tcBorders>
            <w:shd w:val="clear" w:color="auto" w:fill="auto"/>
            <w:noWrap/>
            <w:hideMark/>
          </w:tcPr>
          <w:p w:rsidR="00FD06B9" w:rsidRPr="00FD06B9" w:rsidRDefault="00FD06B9" w:rsidP="00FD06B9">
            <w:pPr>
              <w:spacing w:after="24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Pelaksanaan LSM, Masyarakat pelapor</w:t>
            </w:r>
            <w:r w:rsidRPr="00FD06B9">
              <w:rPr>
                <w:rFonts w:ascii="Times New Roman" w:eastAsia="Times New Roman" w:hAnsi="Times New Roman" w:cs="Times New Roman"/>
                <w:b/>
                <w:bCs/>
                <w:color w:val="000000"/>
                <w:sz w:val="20"/>
                <w:szCs w:val="20"/>
                <w:lang w:eastAsia="id-ID"/>
              </w:rPr>
              <w:br/>
            </w:r>
          </w:p>
        </w:tc>
        <w:tc>
          <w:tcPr>
            <w:tcW w:w="126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p>
        </w:tc>
      </w:tr>
      <w:tr w:rsidR="00FD06B9" w:rsidRPr="00FD06B9" w:rsidTr="00FD06B9">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405"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Uraian Dokumen</w:t>
            </w:r>
          </w:p>
        </w:tc>
        <w:tc>
          <w:tcPr>
            <w:tcW w:w="126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Wawancara</w:t>
            </w:r>
          </w:p>
        </w:tc>
      </w:tr>
      <w:tr w:rsidR="00FD06B9" w:rsidRPr="00FD06B9" w:rsidTr="00FD06B9">
        <w:trPr>
          <w:trHeight w:val="765"/>
        </w:trPr>
        <w:tc>
          <w:tcPr>
            <w:tcW w:w="745" w:type="dxa"/>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CVa1</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Jumlah LSM yang menerima pe-ngaduan masyarakat terkait ma-salah kehutanan</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Berapa jumlah pengaduan ma-syarakat yang diterima LSM?</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Walhi dan jaringannya, WWF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1785"/>
        </w:trPr>
        <w:tc>
          <w:tcPr>
            <w:tcW w:w="745" w:type="dxa"/>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CVa2</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Isu pengaduan: </w:t>
            </w:r>
            <w:r w:rsidRPr="00FD06B9">
              <w:rPr>
                <w:rFonts w:ascii="Times New Roman" w:eastAsia="Times New Roman" w:hAnsi="Times New Roman" w:cs="Times New Roman"/>
                <w:color w:val="000000"/>
                <w:sz w:val="20"/>
                <w:szCs w:val="20"/>
                <w:lang w:eastAsia="id-ID"/>
              </w:rPr>
              <w:br/>
              <w:t xml:space="preserve">a) Korupsi &amp; Kejahatan Kehutanan, </w:t>
            </w:r>
            <w:r w:rsidRPr="00FD06B9">
              <w:rPr>
                <w:rFonts w:ascii="Times New Roman" w:eastAsia="Times New Roman" w:hAnsi="Times New Roman" w:cs="Times New Roman"/>
                <w:color w:val="000000"/>
                <w:sz w:val="20"/>
                <w:szCs w:val="20"/>
                <w:lang w:eastAsia="id-ID"/>
              </w:rPr>
              <w:br/>
              <w:t xml:space="preserve">b) Perencanaan, </w:t>
            </w:r>
            <w:r w:rsidRPr="00FD06B9">
              <w:rPr>
                <w:rFonts w:ascii="Times New Roman" w:eastAsia="Times New Roman" w:hAnsi="Times New Roman" w:cs="Times New Roman"/>
                <w:color w:val="000000"/>
                <w:sz w:val="20"/>
                <w:szCs w:val="20"/>
                <w:lang w:eastAsia="id-ID"/>
              </w:rPr>
              <w:br/>
              <w:t>c) Hak &amp; Pengelolaan hutan &amp; lahan gambut</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pengaduan masyarakat mencakup isu berikut ini: (a) Korupsi &amp; Kejahatan Kehutanan, (b) Perencanaan, dan (c) Hak &amp; Pengelolaan hutan &amp; lahan gambut</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Semua isu kritikal seperti korupsi, perencaanaan, kejahatan dan kehutan dsb yang dirasakan langsung dampaknya oleh masyarakat semua menjadi materi aduan. Tergantung kasus.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6600"/>
        </w:trPr>
        <w:tc>
          <w:tcPr>
            <w:tcW w:w="745" w:type="dxa"/>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lastRenderedPageBreak/>
              <w:t>CVa3</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SOP penerimaan pengaduan</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SOP penerimaan pengaduan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Menerima pengaduan dari masyarakat tidak memerlukan SOP khusus. Adanya SOP hanya menyulitkan secara teknis bagi mereka. Kita cukup menerima pangaduan masyarakat secara langsung. Biasanya kita menerima pengaduan saat berkunjung ke lapangan, kadang juga beberapa anggota masyarakat yang ke kantor. Bisa juga ketika dalam sebuah pertemuan, pengaduan diterima tanpa sengaja dari masyarakat. </w:t>
            </w:r>
            <w:r w:rsidRPr="00FD06B9">
              <w:rPr>
                <w:rFonts w:ascii="Times New Roman" w:eastAsia="Times New Roman" w:hAnsi="Times New Roman" w:cs="Times New Roman"/>
                <w:color w:val="000000"/>
                <w:sz w:val="20"/>
                <w:szCs w:val="20"/>
                <w:lang w:eastAsia="id-ID"/>
              </w:rPr>
              <w:br/>
            </w:r>
            <w:r w:rsidRPr="00FD06B9">
              <w:rPr>
                <w:rFonts w:ascii="Times New Roman" w:eastAsia="Times New Roman" w:hAnsi="Times New Roman" w:cs="Times New Roman"/>
                <w:color w:val="000000"/>
                <w:sz w:val="20"/>
                <w:szCs w:val="20"/>
                <w:lang w:eastAsia="id-ID"/>
              </w:rPr>
              <w:br/>
              <w:t xml:space="preserve">Tapi yang lebih penting, bebrapa LSM -- khususnya Walhi -- bersikap proaktif atau menjemput bola menggali informasi dari masyarakat. Sebab, dalam kondisi genting masyarakat kurang berani -- entah karena takut diancam dsb -- untuk memberikan informasi penting.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2040"/>
        </w:trPr>
        <w:tc>
          <w:tcPr>
            <w:tcW w:w="745" w:type="dxa"/>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CVa4</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Staf yang khusus ditugaskan menerima pengaduan</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SOP penerimaan pengaduan sudah memadai?</w:t>
            </w:r>
          </w:p>
        </w:tc>
        <w:tc>
          <w:tcPr>
            <w:tcW w:w="1124"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Tidak ada staf khusus. Semua anggota NGO harus peka dan sensitif pada informasi yang berkembang di masyarakat. Artinya semua anggota bisa dan harus siap menerima pengaduan masyarakat, meski yang bersangkutan tidak harus menangani kasus yang diadukan tersebut.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r w:rsidR="00FD06B9" w:rsidRPr="00FD06B9" w:rsidTr="00FD06B9">
        <w:trPr>
          <w:trHeight w:val="255"/>
        </w:trPr>
        <w:tc>
          <w:tcPr>
            <w:tcW w:w="745"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405"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263"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Isu dalam PGA REDD+</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2529"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VI. Infrastruktur REDD+</w:t>
            </w:r>
          </w:p>
        </w:tc>
        <w:tc>
          <w:tcPr>
            <w:tcW w:w="126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5613" w:type="dxa"/>
            <w:gridSpan w:val="4"/>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a. Jumlah LSM yang melakukan monitoring terhadap persiapan dan pelaksanaan REDD+</w:t>
            </w: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2529" w:type="dxa"/>
            <w:gridSpan w:val="2"/>
            <w:tcBorders>
              <w:top w:val="nil"/>
              <w:left w:val="nil"/>
              <w:bottom w:val="nil"/>
              <w:right w:val="nil"/>
            </w:tcBorders>
            <w:shd w:val="clear" w:color="auto" w:fill="auto"/>
            <w:noWrap/>
            <w:hideMark/>
          </w:tcPr>
          <w:p w:rsidR="00FD06B9" w:rsidRPr="00FD06B9" w:rsidRDefault="00FD06B9" w:rsidP="00FD06B9">
            <w:pPr>
              <w:spacing w:after="24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LSM (Pengurus), Satgas REDD+</w:t>
            </w:r>
            <w:r w:rsidRPr="00FD06B9">
              <w:rPr>
                <w:rFonts w:ascii="Times New Roman" w:eastAsia="Times New Roman" w:hAnsi="Times New Roman" w:cs="Times New Roman"/>
                <w:b/>
                <w:bCs/>
                <w:color w:val="000000"/>
                <w:sz w:val="20"/>
                <w:szCs w:val="20"/>
                <w:lang w:eastAsia="id-ID"/>
              </w:rPr>
              <w:br/>
            </w:r>
          </w:p>
        </w:tc>
        <w:tc>
          <w:tcPr>
            <w:tcW w:w="126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p>
        </w:tc>
      </w:tr>
      <w:tr w:rsidR="00FD06B9" w:rsidRPr="00FD06B9" w:rsidTr="00FD06B9">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405"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Uraian Dokumen</w:t>
            </w:r>
          </w:p>
        </w:tc>
        <w:tc>
          <w:tcPr>
            <w:tcW w:w="126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Wawancara</w:t>
            </w:r>
          </w:p>
        </w:tc>
      </w:tr>
      <w:tr w:rsidR="00FD06B9" w:rsidRPr="00FD06B9" w:rsidTr="00FD06B9">
        <w:trPr>
          <w:trHeight w:val="510"/>
        </w:trPr>
        <w:tc>
          <w:tcPr>
            <w:tcW w:w="745"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CVIa1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Jumlah LSM yang melakukan monitoring terhadap persiapan dan pelaksanaan REDD+</w:t>
            </w:r>
          </w:p>
        </w:tc>
        <w:tc>
          <w:tcPr>
            <w:tcW w:w="1762" w:type="dxa"/>
            <w:vMerge w:val="restart"/>
            <w:tcBorders>
              <w:top w:val="nil"/>
              <w:left w:val="single" w:sz="4" w:space="0" w:color="auto"/>
              <w:bottom w:val="single" w:sz="4" w:space="0" w:color="000000"/>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Berapa jumlah monitoring terhadap persiapan dan pelaksanaan REDD+  yang dilakukan LSM?</w:t>
            </w:r>
          </w:p>
        </w:tc>
        <w:tc>
          <w:tcPr>
            <w:tcW w:w="1124"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Satgas REDD+</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Yang kerap dilibatkan dalam forum-2 REDD yaitu Walhi, JKMA ada juga FFI</w:t>
            </w:r>
          </w:p>
        </w:tc>
        <w:tc>
          <w:tcPr>
            <w:tcW w:w="138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3</w:t>
            </w:r>
          </w:p>
        </w:tc>
      </w:tr>
      <w:tr w:rsidR="00FD06B9" w:rsidRPr="00FD06B9" w:rsidTr="00FD06B9">
        <w:trPr>
          <w:trHeight w:val="1725"/>
        </w:trPr>
        <w:tc>
          <w:tcPr>
            <w:tcW w:w="745"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000000"/>
              <w:right w:val="single" w:sz="4" w:space="0" w:color="auto"/>
            </w:tcBorders>
            <w:vAlign w:val="center"/>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Karena Isu REDD memang gencar di Aceh, banyak menyita perhatian NGO seperti Walhi, JKMA, YRBI, WWF, Yayasan Koala, Solidaritas Perempuan, Serikat Mukim, dll.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4</w:t>
            </w:r>
          </w:p>
        </w:tc>
      </w:tr>
      <w:tr w:rsidR="00FD06B9" w:rsidRPr="00FD06B9" w:rsidTr="00FD06B9">
        <w:trPr>
          <w:trHeight w:val="255"/>
        </w:trPr>
        <w:tc>
          <w:tcPr>
            <w:tcW w:w="745"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405"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263"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b. Tingkat pengetahuan aktivis LSM yang melakukan monitoring terhadap persiapan &amp; pelaksanaan REDD+</w:t>
            </w: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2529" w:type="dxa"/>
            <w:gridSpan w:val="2"/>
            <w:tcBorders>
              <w:top w:val="nil"/>
              <w:left w:val="nil"/>
              <w:bottom w:val="nil"/>
              <w:right w:val="nil"/>
            </w:tcBorders>
            <w:shd w:val="clear" w:color="auto" w:fill="auto"/>
            <w:noWrap/>
            <w:hideMark/>
          </w:tcPr>
          <w:p w:rsidR="00FD06B9" w:rsidRPr="00FD06B9" w:rsidRDefault="00FD06B9" w:rsidP="00FD06B9">
            <w:pPr>
              <w:spacing w:after="24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LSM (Pengurus)</w:t>
            </w:r>
          </w:p>
        </w:tc>
        <w:tc>
          <w:tcPr>
            <w:tcW w:w="126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p>
        </w:tc>
      </w:tr>
      <w:tr w:rsidR="00FD06B9" w:rsidRPr="00FD06B9" w:rsidTr="00FD06B9">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lastRenderedPageBreak/>
              <w:t>Kode</w:t>
            </w:r>
          </w:p>
        </w:tc>
        <w:tc>
          <w:tcPr>
            <w:tcW w:w="138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405"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Uraian Dokumen</w:t>
            </w:r>
          </w:p>
        </w:tc>
        <w:tc>
          <w:tcPr>
            <w:tcW w:w="126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Wawancara</w:t>
            </w:r>
          </w:p>
        </w:tc>
      </w:tr>
      <w:tr w:rsidR="00FD06B9" w:rsidRPr="00FD06B9" w:rsidTr="00FD06B9">
        <w:trPr>
          <w:trHeight w:val="510"/>
        </w:trPr>
        <w:tc>
          <w:tcPr>
            <w:tcW w:w="745" w:type="dxa"/>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CVIb1</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Keikutsertaan dalam pelatihan</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aktivis LSM memiliki bukti keikutsertaan dalam pelatihan?</w:t>
            </w:r>
          </w:p>
        </w:tc>
        <w:tc>
          <w:tcPr>
            <w:tcW w:w="1124"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Tidak pernah ada yang ikut pelatihan monitoring khusus REDD.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r>
      <w:tr w:rsidR="00FD06B9" w:rsidRPr="00FD06B9" w:rsidTr="00FD06B9">
        <w:trPr>
          <w:trHeight w:val="1785"/>
        </w:trPr>
        <w:tc>
          <w:tcPr>
            <w:tcW w:w="745" w:type="dxa"/>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CVIb2</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Pemahaman mengenai REDD+</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pemahaman aktivis LSM mengenai REDD+ sudah memadai?</w:t>
            </w:r>
          </w:p>
        </w:tc>
        <w:tc>
          <w:tcPr>
            <w:tcW w:w="1124"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Isu REDD memang gencar. Tetapi tidak semua aktivis memahami secara detil apa dan bagimana itu REDD. Mungkin kebanyakan para aktivis memahami REDD secara garis besar. Maka itu sikap LSM: tidak menolah namun tidak otomatis menerima.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2040"/>
        </w:trPr>
        <w:tc>
          <w:tcPr>
            <w:tcW w:w="745" w:type="dxa"/>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CVIb3</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Pemahaman terhadap prinsip &amp; prosedur</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pemahaman aktivis LSM terhadap prinsip &amp; prosedur sudah memadai?</w:t>
            </w:r>
          </w:p>
        </w:tc>
        <w:tc>
          <w:tcPr>
            <w:tcW w:w="1124"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Tentang prinsip dan prosedur yang mengetahui secara persis pihak Task Force REDD. Selama ini mereka yang merancang. Para aktivis mungkin sangat minim pemahamannya tentang prinsip dan prosedur ini. Dalam beberapa pertemuan, memang beberapa aktivis diundang dalam pertemuan REDD. </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1275"/>
        </w:trPr>
        <w:tc>
          <w:tcPr>
            <w:tcW w:w="745" w:type="dxa"/>
            <w:tcBorders>
              <w:top w:val="nil"/>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CVIb4</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Strategi pelaksanaan monitoring</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strategi pelaksanaan moni-toring sudah memadai?</w:t>
            </w:r>
          </w:p>
        </w:tc>
        <w:tc>
          <w:tcPr>
            <w:tcW w:w="1124"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LSM</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mengetahuai secara mendalam bagaimana mekanisme monitoring dalam REDD. Ini kerana pelakasanaan REDD masih belum jelas. Apa yang mau dimonitoring?</w:t>
            </w:r>
          </w:p>
        </w:tc>
        <w:tc>
          <w:tcPr>
            <w:tcW w:w="1382" w:type="dxa"/>
            <w:tcBorders>
              <w:top w:val="nil"/>
              <w:left w:val="nil"/>
              <w:bottom w:val="single" w:sz="4" w:space="0" w:color="auto"/>
              <w:right w:val="single" w:sz="4" w:space="0" w:color="auto"/>
            </w:tcBorders>
            <w:shd w:val="clear" w:color="000000" w:fill="FFFF00"/>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w:t>
            </w:r>
          </w:p>
        </w:tc>
      </w:tr>
      <w:tr w:rsidR="00FD06B9" w:rsidRPr="00FD06B9" w:rsidTr="00FD06B9">
        <w:trPr>
          <w:trHeight w:val="255"/>
        </w:trPr>
        <w:tc>
          <w:tcPr>
            <w:tcW w:w="745"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405"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263"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p>
        </w:tc>
        <w:tc>
          <w:tcPr>
            <w:tcW w:w="5613" w:type="dxa"/>
            <w:gridSpan w:val="4"/>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c. Jumlah media cetak yang secara teratur memberitakan persiapan atau pelaksanaan REDD+</w:t>
            </w: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p>
        </w:tc>
      </w:tr>
      <w:tr w:rsidR="00FD06B9" w:rsidRPr="00FD06B9" w:rsidTr="00FD06B9">
        <w:trPr>
          <w:trHeight w:val="255"/>
        </w:trPr>
        <w:tc>
          <w:tcPr>
            <w:tcW w:w="2128" w:type="dxa"/>
            <w:gridSpan w:val="2"/>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762"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2529" w:type="dxa"/>
            <w:gridSpan w:val="2"/>
            <w:tcBorders>
              <w:top w:val="nil"/>
              <w:left w:val="nil"/>
              <w:bottom w:val="nil"/>
              <w:right w:val="nil"/>
            </w:tcBorders>
            <w:shd w:val="clear" w:color="auto" w:fill="auto"/>
            <w:noWrap/>
            <w:hideMark/>
          </w:tcPr>
          <w:p w:rsidR="00FD06B9" w:rsidRPr="00FD06B9" w:rsidRDefault="00FD06B9" w:rsidP="00FD06B9">
            <w:pPr>
              <w:spacing w:after="240" w:line="240" w:lineRule="auto"/>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 Artikel/kolom dalam Media Cetak</w:t>
            </w:r>
          </w:p>
        </w:tc>
        <w:tc>
          <w:tcPr>
            <w:tcW w:w="1263"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FD06B9" w:rsidRPr="00FD06B9" w:rsidRDefault="00FD06B9" w:rsidP="00FD06B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p>
        </w:tc>
      </w:tr>
      <w:tr w:rsidR="00FD06B9" w:rsidRPr="00FD06B9" w:rsidTr="00FD06B9">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Sumber Data</w:t>
            </w:r>
          </w:p>
        </w:tc>
        <w:tc>
          <w:tcPr>
            <w:tcW w:w="1405"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Uraian Dokumen</w:t>
            </w:r>
          </w:p>
        </w:tc>
        <w:tc>
          <w:tcPr>
            <w:tcW w:w="1263"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b/>
                <w:bCs/>
                <w:color w:val="000000"/>
                <w:sz w:val="20"/>
                <w:szCs w:val="20"/>
                <w:lang w:eastAsia="id-ID"/>
              </w:rPr>
            </w:pPr>
            <w:r w:rsidRPr="00FD06B9">
              <w:rPr>
                <w:rFonts w:ascii="Times New Roman" w:eastAsia="Times New Roman" w:hAnsi="Times New Roman" w:cs="Times New Roman"/>
                <w:b/>
                <w:bCs/>
                <w:color w:val="000000"/>
                <w:sz w:val="20"/>
                <w:szCs w:val="20"/>
                <w:lang w:eastAsia="id-ID"/>
              </w:rPr>
              <w:t>Kategori Data Wawancara</w:t>
            </w:r>
          </w:p>
        </w:tc>
      </w:tr>
      <w:tr w:rsidR="00FD06B9" w:rsidRPr="00FD06B9" w:rsidTr="00FD06B9">
        <w:trPr>
          <w:trHeight w:val="1020"/>
        </w:trPr>
        <w:tc>
          <w:tcPr>
            <w:tcW w:w="745" w:type="dxa"/>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CVIc1</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 xml:space="preserve">Cakupan berita mengenai persiapan atau pelaksanaan REDD+ </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cakupan berita mengenai persiapan atau pelaksanaan REDD+ sudah memadai?</w:t>
            </w:r>
          </w:p>
        </w:tc>
        <w:tc>
          <w:tcPr>
            <w:tcW w:w="1124"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Jurnalis</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Media jarang mengangkat isu REDD, hanya media alternatif yang aktif, semisal The Globe Journal (Koran Online)</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1275"/>
        </w:trPr>
        <w:tc>
          <w:tcPr>
            <w:tcW w:w="745" w:type="dxa"/>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CVIc2</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Kepastian hak dan akses bagi masyarakat adat/lokal dalam persiapan atau pelaksanaan REDD+</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pemberitaan mengenai kepastian hak dan akses bagi masya-rakat adat/lokal dalam persiapan atau pelaksanaan REDD+ sudah memadai?</w:t>
            </w:r>
          </w:p>
        </w:tc>
        <w:tc>
          <w:tcPr>
            <w:tcW w:w="1124"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Jurnalis</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Karena sedikit media yang meliput</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510"/>
        </w:trPr>
        <w:tc>
          <w:tcPr>
            <w:tcW w:w="745" w:type="dxa"/>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CVIc3</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Posisi berita (letak halaman pemberitaan)</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posisi berita (letak halaman pemberitaan) sudah strategis?</w:t>
            </w:r>
          </w:p>
        </w:tc>
        <w:tc>
          <w:tcPr>
            <w:tcW w:w="1124"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Jurnalis</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Hanya koran tertentu yang meliput. Ini karena REDD kurang dikenal</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2</w:t>
            </w:r>
          </w:p>
        </w:tc>
      </w:tr>
      <w:tr w:rsidR="00FD06B9" w:rsidRPr="00FD06B9" w:rsidTr="00FD06B9">
        <w:trPr>
          <w:trHeight w:val="765"/>
        </w:trPr>
        <w:tc>
          <w:tcPr>
            <w:tcW w:w="745" w:type="dxa"/>
            <w:tcBorders>
              <w:top w:val="nil"/>
              <w:left w:val="single" w:sz="4" w:space="0" w:color="auto"/>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CVIc4</w:t>
            </w:r>
          </w:p>
        </w:tc>
        <w:tc>
          <w:tcPr>
            <w:tcW w:w="1383"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Posisi media dalam pemberitaan</w:t>
            </w:r>
          </w:p>
        </w:tc>
        <w:tc>
          <w:tcPr>
            <w:tcW w:w="1762"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Apakah posisi media dalam pemberi-taan mendukung persiapan atau pelaksanaan REDD+?</w:t>
            </w:r>
          </w:p>
        </w:tc>
        <w:tc>
          <w:tcPr>
            <w:tcW w:w="1124"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Jurnalis</w:t>
            </w:r>
          </w:p>
        </w:tc>
        <w:tc>
          <w:tcPr>
            <w:tcW w:w="1405"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Tidak ada Dokumen</w:t>
            </w:r>
          </w:p>
        </w:tc>
        <w:tc>
          <w:tcPr>
            <w:tcW w:w="1263"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FD06B9" w:rsidRPr="00FD06B9" w:rsidRDefault="00FD06B9" w:rsidP="00FD06B9">
            <w:pPr>
              <w:spacing w:after="0" w:line="240" w:lineRule="auto"/>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Sebagai pilar untuk sosialisasi dan kontrol</w:t>
            </w:r>
          </w:p>
        </w:tc>
        <w:tc>
          <w:tcPr>
            <w:tcW w:w="1382" w:type="dxa"/>
            <w:tcBorders>
              <w:top w:val="nil"/>
              <w:left w:val="nil"/>
              <w:bottom w:val="single" w:sz="4" w:space="0" w:color="auto"/>
              <w:right w:val="single" w:sz="4" w:space="0" w:color="auto"/>
            </w:tcBorders>
            <w:shd w:val="clear" w:color="auto" w:fill="auto"/>
            <w:noWrap/>
            <w:hideMark/>
          </w:tcPr>
          <w:p w:rsidR="00FD06B9" w:rsidRPr="00FD06B9" w:rsidRDefault="00FD06B9" w:rsidP="00FD06B9">
            <w:pPr>
              <w:spacing w:after="0" w:line="240" w:lineRule="auto"/>
              <w:jc w:val="center"/>
              <w:rPr>
                <w:rFonts w:ascii="Times New Roman" w:eastAsia="Times New Roman" w:hAnsi="Times New Roman" w:cs="Times New Roman"/>
                <w:color w:val="000000"/>
                <w:sz w:val="20"/>
                <w:szCs w:val="20"/>
                <w:lang w:eastAsia="id-ID"/>
              </w:rPr>
            </w:pPr>
            <w:r w:rsidRPr="00FD06B9">
              <w:rPr>
                <w:rFonts w:ascii="Times New Roman" w:eastAsia="Times New Roman" w:hAnsi="Times New Roman" w:cs="Times New Roman"/>
                <w:color w:val="000000"/>
                <w:sz w:val="20"/>
                <w:szCs w:val="20"/>
                <w:lang w:eastAsia="id-ID"/>
              </w:rPr>
              <w:t>3</w:t>
            </w:r>
          </w:p>
        </w:tc>
      </w:tr>
    </w:tbl>
    <w:p w:rsidR="00FD06B9" w:rsidRDefault="00FD06B9"/>
    <w:sectPr w:rsidR="00FD06B9"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35333"/>
    <w:rsid w:val="005D2D3D"/>
    <w:rsid w:val="006E5970"/>
    <w:rsid w:val="009F3E98"/>
    <w:rsid w:val="00A91768"/>
    <w:rsid w:val="00BB5203"/>
    <w:rsid w:val="00D74DB4"/>
    <w:rsid w:val="00FD06B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D06B9"/>
    <w:pPr>
      <w:spacing w:before="100" w:beforeAutospacing="1" w:after="100" w:afterAutospacing="1" w:line="240" w:lineRule="auto"/>
    </w:pPr>
    <w:rPr>
      <w:rFonts w:ascii="Tahoma" w:eastAsia="Times New Roman" w:hAnsi="Tahoma" w:cs="Tahoma"/>
      <w:b/>
      <w:bCs/>
      <w:color w:val="000000"/>
      <w:sz w:val="18"/>
      <w:szCs w:val="18"/>
      <w:lang w:eastAsia="id-ID"/>
    </w:rPr>
  </w:style>
  <w:style w:type="paragraph" w:customStyle="1" w:styleId="font6">
    <w:name w:val="font6"/>
    <w:basedOn w:val="Normal"/>
    <w:rsid w:val="00FD06B9"/>
    <w:pPr>
      <w:spacing w:before="100" w:beforeAutospacing="1" w:after="100" w:afterAutospacing="1" w:line="240" w:lineRule="auto"/>
    </w:pPr>
    <w:rPr>
      <w:rFonts w:ascii="Tahoma" w:eastAsia="Times New Roman" w:hAnsi="Tahoma" w:cs="Tahoma"/>
      <w:color w:val="000000"/>
      <w:sz w:val="18"/>
      <w:szCs w:val="18"/>
      <w:lang w:eastAsia="id-ID"/>
    </w:rPr>
  </w:style>
</w:styles>
</file>

<file path=word/webSettings.xml><?xml version="1.0" encoding="utf-8"?>
<w:webSettings xmlns:r="http://schemas.openxmlformats.org/officeDocument/2006/relationships" xmlns:w="http://schemas.openxmlformats.org/wordprocessingml/2006/main">
  <w:divs>
    <w:div w:id="5907533">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186215763">
      <w:bodyDiv w:val="1"/>
      <w:marLeft w:val="0"/>
      <w:marRight w:val="0"/>
      <w:marTop w:val="0"/>
      <w:marBottom w:val="0"/>
      <w:divBdr>
        <w:top w:val="none" w:sz="0" w:space="0" w:color="auto"/>
        <w:left w:val="none" w:sz="0" w:space="0" w:color="auto"/>
        <w:bottom w:val="none" w:sz="0" w:space="0" w:color="auto"/>
        <w:right w:val="none" w:sz="0" w:space="0" w:color="auto"/>
      </w:divBdr>
    </w:div>
    <w:div w:id="201322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14</Pages>
  <Words>5421</Words>
  <Characters>30900</Characters>
  <Application>Microsoft Office Word</Application>
  <DocSecurity>0</DocSecurity>
  <Lines>257</Lines>
  <Paragraphs>72</Paragraphs>
  <ScaleCrop>false</ScaleCrop>
  <Company/>
  <LinksUpToDate>false</LinksUpToDate>
  <CharactersWithSpaces>36249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2012-10-16T08:38:00Z</dcterms:modified>
</cp:coreProperties>
</file>